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CBF1" w14:textId="2B4DD414" w:rsidR="003027BF" w:rsidRPr="004B237F" w:rsidRDefault="004B237F" w:rsidP="004B237F">
      <w:pPr>
        <w:rPr>
          <w:rFonts w:ascii="Arial" w:hAnsi="Arial" w:cs="Arial"/>
          <w:b/>
          <w:bCs/>
          <w:u w:val="single"/>
        </w:rPr>
      </w:pPr>
      <w:r w:rsidRPr="004B237F">
        <w:rPr>
          <w:rFonts w:ascii="Arial" w:hAnsi="Arial" w:cs="Arial"/>
          <w:noProof/>
        </w:rPr>
        <w:drawing>
          <wp:anchor distT="0" distB="0" distL="114300" distR="114300" simplePos="0" relativeHeight="251658240" behindDoc="0" locked="0" layoutInCell="1" allowOverlap="1" wp14:anchorId="1D454287" wp14:editId="5552F79E">
            <wp:simplePos x="0" y="0"/>
            <wp:positionH relativeFrom="margin">
              <wp:posOffset>29499</wp:posOffset>
            </wp:positionH>
            <wp:positionV relativeFrom="margin">
              <wp:posOffset>-197947</wp:posOffset>
            </wp:positionV>
            <wp:extent cx="1030605" cy="987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605" cy="987425"/>
                    </a:xfrm>
                    <a:prstGeom prst="rect">
                      <a:avLst/>
                    </a:prstGeom>
                    <a:noFill/>
                  </pic:spPr>
                </pic:pic>
              </a:graphicData>
            </a:graphic>
          </wp:anchor>
        </w:drawing>
      </w:r>
      <w:r w:rsidRPr="004B237F">
        <w:rPr>
          <w:rFonts w:ascii="Arial" w:hAnsi="Arial" w:cs="Arial"/>
        </w:rPr>
        <w:t xml:space="preserve">                       </w:t>
      </w:r>
      <w:r>
        <w:rPr>
          <w:rFonts w:ascii="Arial" w:hAnsi="Arial" w:cs="Arial"/>
        </w:rPr>
        <w:t xml:space="preserve"> </w:t>
      </w:r>
      <w:r w:rsidRPr="004B237F">
        <w:rPr>
          <w:rFonts w:ascii="Arial" w:hAnsi="Arial" w:cs="Arial"/>
        </w:rPr>
        <w:t xml:space="preserve">   </w:t>
      </w:r>
      <w:r w:rsidR="00C23634" w:rsidRPr="004B237F">
        <w:rPr>
          <w:rFonts w:ascii="Arial" w:hAnsi="Arial" w:cs="Arial"/>
          <w:b/>
          <w:bCs/>
          <w:u w:val="single"/>
        </w:rPr>
        <w:t>Forgotten Lessons?</w:t>
      </w:r>
    </w:p>
    <w:p w14:paraId="6A57162B" w14:textId="77777777" w:rsidR="004B237F" w:rsidRPr="004B237F" w:rsidRDefault="004B237F" w:rsidP="00F22957">
      <w:pPr>
        <w:jc w:val="both"/>
        <w:rPr>
          <w:rFonts w:ascii="Arial" w:hAnsi="Arial" w:cs="Arial"/>
        </w:rPr>
      </w:pPr>
    </w:p>
    <w:p w14:paraId="0356B4BB" w14:textId="77777777" w:rsidR="004B237F" w:rsidRPr="004B237F" w:rsidRDefault="004B237F" w:rsidP="00F22957">
      <w:pPr>
        <w:jc w:val="both"/>
        <w:rPr>
          <w:rFonts w:ascii="Arial" w:hAnsi="Arial" w:cs="Arial"/>
        </w:rPr>
      </w:pPr>
    </w:p>
    <w:p w14:paraId="43B1CABE" w14:textId="29FA5334" w:rsidR="00140820" w:rsidRPr="004B237F" w:rsidRDefault="00BF59FE" w:rsidP="004B237F">
      <w:pPr>
        <w:jc w:val="both"/>
        <w:rPr>
          <w:rFonts w:ascii="Arial" w:hAnsi="Arial" w:cs="Arial"/>
        </w:rPr>
      </w:pPr>
      <w:r w:rsidRPr="004B237F">
        <w:rPr>
          <w:rFonts w:ascii="Arial" w:hAnsi="Arial" w:cs="Arial"/>
        </w:rPr>
        <w:t xml:space="preserve">At a time when stocks markets </w:t>
      </w:r>
      <w:r w:rsidR="002015B8" w:rsidRPr="004B237F">
        <w:rPr>
          <w:rFonts w:ascii="Arial" w:hAnsi="Arial" w:cs="Arial"/>
        </w:rPr>
        <w:t>are</w:t>
      </w:r>
      <w:r w:rsidRPr="004B237F">
        <w:rPr>
          <w:rFonts w:ascii="Arial" w:hAnsi="Arial" w:cs="Arial"/>
        </w:rPr>
        <w:t xml:space="preserve"> set</w:t>
      </w:r>
      <w:r w:rsidR="002015B8" w:rsidRPr="004B237F">
        <w:rPr>
          <w:rFonts w:ascii="Arial" w:hAnsi="Arial" w:cs="Arial"/>
        </w:rPr>
        <w:t>ting</w:t>
      </w:r>
      <w:r w:rsidRPr="004B237F">
        <w:rPr>
          <w:rFonts w:ascii="Arial" w:hAnsi="Arial" w:cs="Arial"/>
        </w:rPr>
        <w:t xml:space="preserve"> new all-time records almost daily (S&amp;P</w:t>
      </w:r>
      <w:r w:rsidR="002015B8" w:rsidRPr="004B237F">
        <w:rPr>
          <w:rFonts w:ascii="Arial" w:hAnsi="Arial" w:cs="Arial"/>
        </w:rPr>
        <w:t xml:space="preserve"> </w:t>
      </w:r>
      <w:r w:rsidRPr="004B237F">
        <w:rPr>
          <w:rFonts w:ascii="Arial" w:hAnsi="Arial" w:cs="Arial"/>
        </w:rPr>
        <w:t xml:space="preserve">500 has so far </w:t>
      </w:r>
      <w:r w:rsidR="002015B8" w:rsidRPr="004B237F">
        <w:rPr>
          <w:rFonts w:ascii="Arial" w:hAnsi="Arial" w:cs="Arial"/>
        </w:rPr>
        <w:t xml:space="preserve">closed at </w:t>
      </w:r>
      <w:r w:rsidR="0048117F" w:rsidRPr="004B237F">
        <w:rPr>
          <w:rFonts w:ascii="Arial" w:hAnsi="Arial" w:cs="Arial"/>
        </w:rPr>
        <w:t xml:space="preserve">66 </w:t>
      </w:r>
      <w:r w:rsidRPr="004B237F">
        <w:rPr>
          <w:rFonts w:ascii="Arial" w:hAnsi="Arial" w:cs="Arial"/>
        </w:rPr>
        <w:t xml:space="preserve">all-time highs in 2021) and </w:t>
      </w:r>
      <w:r w:rsidR="00FE34B5" w:rsidRPr="004B237F">
        <w:rPr>
          <w:rFonts w:ascii="Arial" w:hAnsi="Arial" w:cs="Arial"/>
          <w:i/>
          <w:iCs/>
        </w:rPr>
        <w:t>speculation</w:t>
      </w:r>
      <w:r w:rsidR="00FE34B5" w:rsidRPr="004B237F">
        <w:rPr>
          <w:rFonts w:ascii="Arial" w:hAnsi="Arial" w:cs="Arial"/>
        </w:rPr>
        <w:t xml:space="preserve"> </w:t>
      </w:r>
      <w:r w:rsidR="003D23D1" w:rsidRPr="004B237F">
        <w:rPr>
          <w:rFonts w:ascii="Arial" w:hAnsi="Arial" w:cs="Arial"/>
        </w:rPr>
        <w:t xml:space="preserve">appears </w:t>
      </w:r>
      <w:r w:rsidRPr="004B237F">
        <w:rPr>
          <w:rFonts w:ascii="Arial" w:hAnsi="Arial" w:cs="Arial"/>
        </w:rPr>
        <w:t xml:space="preserve">to </w:t>
      </w:r>
      <w:r w:rsidR="00BE6324" w:rsidRPr="004B237F">
        <w:rPr>
          <w:rFonts w:ascii="Arial" w:hAnsi="Arial" w:cs="Arial"/>
        </w:rPr>
        <w:t xml:space="preserve">be </w:t>
      </w:r>
      <w:r w:rsidR="00FE34B5" w:rsidRPr="004B237F">
        <w:rPr>
          <w:rFonts w:ascii="Arial" w:hAnsi="Arial" w:cs="Arial"/>
        </w:rPr>
        <w:t>trump</w:t>
      </w:r>
      <w:r w:rsidR="00BE6324" w:rsidRPr="004B237F">
        <w:rPr>
          <w:rFonts w:ascii="Arial" w:hAnsi="Arial" w:cs="Arial"/>
        </w:rPr>
        <w:t>ing</w:t>
      </w:r>
      <w:r w:rsidR="00FE34B5" w:rsidRPr="004B237F">
        <w:rPr>
          <w:rFonts w:ascii="Arial" w:hAnsi="Arial" w:cs="Arial"/>
        </w:rPr>
        <w:t xml:space="preserve"> </w:t>
      </w:r>
      <w:r w:rsidR="00FE34B5" w:rsidRPr="004B237F">
        <w:rPr>
          <w:rFonts w:ascii="Arial" w:hAnsi="Arial" w:cs="Arial"/>
          <w:i/>
          <w:iCs/>
        </w:rPr>
        <w:t>investing</w:t>
      </w:r>
      <w:r w:rsidRPr="004B237F">
        <w:rPr>
          <w:rFonts w:ascii="Arial" w:hAnsi="Arial" w:cs="Arial"/>
        </w:rPr>
        <w:t xml:space="preserve">, we think it is </w:t>
      </w:r>
      <w:r w:rsidR="0005294D" w:rsidRPr="004B237F">
        <w:rPr>
          <w:rFonts w:ascii="Arial" w:hAnsi="Arial" w:cs="Arial"/>
        </w:rPr>
        <w:t xml:space="preserve">a </w:t>
      </w:r>
      <w:r w:rsidR="00596847" w:rsidRPr="004B237F">
        <w:rPr>
          <w:rFonts w:ascii="Arial" w:hAnsi="Arial" w:cs="Arial"/>
        </w:rPr>
        <w:t xml:space="preserve">good time to remind everyone of </w:t>
      </w:r>
      <w:r w:rsidR="00FE34B5" w:rsidRPr="004B237F">
        <w:rPr>
          <w:rFonts w:ascii="Arial" w:hAnsi="Arial" w:cs="Arial"/>
        </w:rPr>
        <w:t xml:space="preserve">some </w:t>
      </w:r>
      <w:r w:rsidR="00596847" w:rsidRPr="004B237F">
        <w:rPr>
          <w:rFonts w:ascii="Arial" w:hAnsi="Arial" w:cs="Arial"/>
        </w:rPr>
        <w:t xml:space="preserve">timeless lessons from </w:t>
      </w:r>
      <w:r w:rsidR="00E35A01" w:rsidRPr="004B237F">
        <w:rPr>
          <w:rFonts w:ascii="Arial" w:hAnsi="Arial" w:cs="Arial"/>
        </w:rPr>
        <w:t xml:space="preserve">Benjamin Graham. </w:t>
      </w:r>
      <w:r w:rsidR="00FE34B5" w:rsidRPr="004B237F">
        <w:rPr>
          <w:rFonts w:ascii="Arial" w:hAnsi="Arial" w:cs="Arial"/>
        </w:rPr>
        <w:t>We believe these lessons have stood the test of time and are fundamental to sound investing</w:t>
      </w:r>
      <w:r w:rsidR="00D81E5E" w:rsidRPr="004B237F">
        <w:rPr>
          <w:rFonts w:ascii="Arial" w:hAnsi="Arial" w:cs="Arial"/>
        </w:rPr>
        <w:t xml:space="preserve"> (as opposed to speculation)</w:t>
      </w:r>
      <w:r w:rsidR="00FE34B5" w:rsidRPr="004B237F">
        <w:rPr>
          <w:rFonts w:ascii="Arial" w:hAnsi="Arial" w:cs="Arial"/>
        </w:rPr>
        <w:t>, even if they appear old-fashioned and outdated in today’s market</w:t>
      </w:r>
      <w:r w:rsidR="006672D4" w:rsidRPr="004B237F">
        <w:rPr>
          <w:rFonts w:ascii="Arial" w:hAnsi="Arial" w:cs="Arial"/>
        </w:rPr>
        <w:t>s</w:t>
      </w:r>
      <w:r w:rsidR="00FE34B5" w:rsidRPr="004B237F">
        <w:rPr>
          <w:rFonts w:ascii="Arial" w:hAnsi="Arial" w:cs="Arial"/>
        </w:rPr>
        <w:t xml:space="preserve">. </w:t>
      </w:r>
      <w:r w:rsidR="00BB1BDC" w:rsidRPr="004B237F">
        <w:rPr>
          <w:rFonts w:ascii="Arial" w:hAnsi="Arial" w:cs="Arial"/>
        </w:rPr>
        <w:t>These lessons have helped guid</w:t>
      </w:r>
      <w:r w:rsidR="00A72A9F" w:rsidRPr="004B237F">
        <w:rPr>
          <w:rFonts w:ascii="Arial" w:hAnsi="Arial" w:cs="Arial"/>
        </w:rPr>
        <w:t>e</w:t>
      </w:r>
      <w:r w:rsidR="00BB1BDC" w:rsidRPr="004B237F">
        <w:rPr>
          <w:rFonts w:ascii="Arial" w:hAnsi="Arial" w:cs="Arial"/>
        </w:rPr>
        <w:t xml:space="preserve"> </w:t>
      </w:r>
      <w:r w:rsidR="00DC707A" w:rsidRPr="004B237F">
        <w:rPr>
          <w:rFonts w:ascii="Arial" w:hAnsi="Arial" w:cs="Arial"/>
        </w:rPr>
        <w:t xml:space="preserve">many of the </w:t>
      </w:r>
      <w:r w:rsidR="00BB1BDC" w:rsidRPr="004B237F">
        <w:rPr>
          <w:rFonts w:ascii="Arial" w:hAnsi="Arial" w:cs="Arial"/>
        </w:rPr>
        <w:t>world’s most successful investors for decades</w:t>
      </w:r>
      <w:r w:rsidR="00AC5E1B" w:rsidRPr="004B237F">
        <w:rPr>
          <w:rFonts w:ascii="Arial" w:hAnsi="Arial" w:cs="Arial"/>
        </w:rPr>
        <w:t xml:space="preserve">. At Oldfield Partners we </w:t>
      </w:r>
      <w:r w:rsidR="00276E37" w:rsidRPr="004B237F">
        <w:rPr>
          <w:rFonts w:ascii="Arial" w:hAnsi="Arial" w:cs="Arial"/>
        </w:rPr>
        <w:t xml:space="preserve">think it would be </w:t>
      </w:r>
      <w:r w:rsidR="00086C9A" w:rsidRPr="004B237F">
        <w:rPr>
          <w:rFonts w:ascii="Arial" w:hAnsi="Arial" w:cs="Arial"/>
        </w:rPr>
        <w:t xml:space="preserve">a mistake </w:t>
      </w:r>
      <w:r w:rsidR="00BD7C03" w:rsidRPr="004B237F">
        <w:rPr>
          <w:rFonts w:ascii="Arial" w:hAnsi="Arial" w:cs="Arial"/>
        </w:rPr>
        <w:t xml:space="preserve">for investors </w:t>
      </w:r>
      <w:r w:rsidR="00276E37" w:rsidRPr="004B237F">
        <w:rPr>
          <w:rFonts w:ascii="Arial" w:hAnsi="Arial" w:cs="Arial"/>
        </w:rPr>
        <w:t xml:space="preserve">to </w:t>
      </w:r>
      <w:r w:rsidR="00BD7C03" w:rsidRPr="004B237F">
        <w:rPr>
          <w:rFonts w:ascii="Arial" w:hAnsi="Arial" w:cs="Arial"/>
        </w:rPr>
        <w:t xml:space="preserve">forget </w:t>
      </w:r>
      <w:r w:rsidR="00276E37" w:rsidRPr="004B237F">
        <w:rPr>
          <w:rFonts w:ascii="Arial" w:hAnsi="Arial" w:cs="Arial"/>
        </w:rPr>
        <w:t>these</w:t>
      </w:r>
      <w:r w:rsidR="00AC5E1B" w:rsidRPr="004B237F">
        <w:rPr>
          <w:rFonts w:ascii="Arial" w:hAnsi="Arial" w:cs="Arial"/>
        </w:rPr>
        <w:t xml:space="preserve"> </w:t>
      </w:r>
      <w:r w:rsidR="002543B8" w:rsidRPr="004B237F">
        <w:rPr>
          <w:rFonts w:ascii="Arial" w:hAnsi="Arial" w:cs="Arial"/>
        </w:rPr>
        <w:t>enduring</w:t>
      </w:r>
      <w:r w:rsidR="00AC5E1B" w:rsidRPr="004B237F">
        <w:rPr>
          <w:rFonts w:ascii="Arial" w:hAnsi="Arial" w:cs="Arial"/>
        </w:rPr>
        <w:t xml:space="preserve"> lessons</w:t>
      </w:r>
      <w:r w:rsidR="00276E37" w:rsidRPr="004B237F">
        <w:rPr>
          <w:rFonts w:ascii="Arial" w:hAnsi="Arial" w:cs="Arial"/>
        </w:rPr>
        <w:t xml:space="preserve"> </w:t>
      </w:r>
      <w:r w:rsidR="00BD7C03" w:rsidRPr="004B237F">
        <w:rPr>
          <w:rFonts w:ascii="Arial" w:hAnsi="Arial" w:cs="Arial"/>
        </w:rPr>
        <w:t xml:space="preserve">in today’s </w:t>
      </w:r>
      <w:r w:rsidR="00694E48" w:rsidRPr="004B237F">
        <w:rPr>
          <w:rFonts w:ascii="Arial" w:hAnsi="Arial" w:cs="Arial"/>
        </w:rPr>
        <w:t xml:space="preserve">exuberant equity markets. </w:t>
      </w:r>
      <w:r w:rsidR="00AC5E1B" w:rsidRPr="004B237F">
        <w:rPr>
          <w:rFonts w:ascii="Arial" w:hAnsi="Arial" w:cs="Arial"/>
        </w:rPr>
        <w:t>W</w:t>
      </w:r>
      <w:r w:rsidR="00495148" w:rsidRPr="004B237F">
        <w:rPr>
          <w:rFonts w:ascii="Arial" w:hAnsi="Arial" w:cs="Arial"/>
        </w:rPr>
        <w:t xml:space="preserve">e have extracted </w:t>
      </w:r>
      <w:r w:rsidR="00C32017" w:rsidRPr="004B237F">
        <w:rPr>
          <w:rFonts w:ascii="Arial" w:hAnsi="Arial" w:cs="Arial"/>
        </w:rPr>
        <w:t xml:space="preserve">below </w:t>
      </w:r>
      <w:r w:rsidR="00140820" w:rsidRPr="004B237F">
        <w:rPr>
          <w:rFonts w:ascii="Arial" w:hAnsi="Arial" w:cs="Arial"/>
        </w:rPr>
        <w:t xml:space="preserve">what we consider key </w:t>
      </w:r>
      <w:r w:rsidR="00495148" w:rsidRPr="004B237F">
        <w:rPr>
          <w:rFonts w:ascii="Arial" w:hAnsi="Arial" w:cs="Arial"/>
        </w:rPr>
        <w:t xml:space="preserve">paragraphs from Benjamin Graham and David Dodd’s </w:t>
      </w:r>
      <w:r w:rsidR="00A01043" w:rsidRPr="004B237F">
        <w:rPr>
          <w:rFonts w:ascii="Arial" w:hAnsi="Arial" w:cs="Arial"/>
        </w:rPr>
        <w:t xml:space="preserve">seminal book, </w:t>
      </w:r>
      <w:r w:rsidR="00495148" w:rsidRPr="004B237F">
        <w:rPr>
          <w:rFonts w:ascii="Arial" w:hAnsi="Arial" w:cs="Arial"/>
        </w:rPr>
        <w:t>Security Analysis (2</w:t>
      </w:r>
      <w:r w:rsidR="00495148" w:rsidRPr="004B237F">
        <w:rPr>
          <w:rFonts w:ascii="Arial" w:hAnsi="Arial" w:cs="Arial"/>
          <w:vertAlign w:val="superscript"/>
        </w:rPr>
        <w:t>nd</w:t>
      </w:r>
      <w:r w:rsidR="00495148" w:rsidRPr="004B237F">
        <w:rPr>
          <w:rFonts w:ascii="Arial" w:hAnsi="Arial" w:cs="Arial"/>
        </w:rPr>
        <w:t xml:space="preserve"> edition)</w:t>
      </w:r>
      <w:r w:rsidR="00A01043" w:rsidRPr="004B237F">
        <w:rPr>
          <w:rFonts w:ascii="Arial" w:hAnsi="Arial" w:cs="Arial"/>
        </w:rPr>
        <w:t>,</w:t>
      </w:r>
      <w:r w:rsidR="00214596" w:rsidRPr="004B237F">
        <w:rPr>
          <w:rFonts w:ascii="Arial" w:hAnsi="Arial" w:cs="Arial"/>
        </w:rPr>
        <w:t xml:space="preserve"> and included our </w:t>
      </w:r>
      <w:r w:rsidR="00040E5D" w:rsidRPr="004B237F">
        <w:rPr>
          <w:rFonts w:ascii="Arial" w:hAnsi="Arial" w:cs="Arial"/>
        </w:rPr>
        <w:t>view on each</w:t>
      </w:r>
      <w:r w:rsidR="00140820" w:rsidRPr="004B237F">
        <w:rPr>
          <w:rFonts w:ascii="Arial" w:hAnsi="Arial" w:cs="Arial"/>
        </w:rPr>
        <w:t>.</w:t>
      </w:r>
      <w:r w:rsidR="00502C5F" w:rsidRPr="004B237F">
        <w:rPr>
          <w:rFonts w:ascii="Arial" w:hAnsi="Arial" w:cs="Arial"/>
        </w:rPr>
        <w:t xml:space="preserve"> </w:t>
      </w:r>
      <w:r w:rsidR="00015AA3" w:rsidRPr="004B237F">
        <w:rPr>
          <w:rFonts w:ascii="Arial" w:hAnsi="Arial" w:cs="Arial"/>
        </w:rPr>
        <w:t xml:space="preserve">At Oldfield Partners, these </w:t>
      </w:r>
      <w:r w:rsidR="00F8664C" w:rsidRPr="004B237F">
        <w:rPr>
          <w:rFonts w:ascii="Arial" w:hAnsi="Arial" w:cs="Arial"/>
        </w:rPr>
        <w:t xml:space="preserve">themes </w:t>
      </w:r>
      <w:r w:rsidR="00AC5E1B" w:rsidRPr="004B237F">
        <w:rPr>
          <w:rFonts w:ascii="Arial" w:hAnsi="Arial" w:cs="Arial"/>
        </w:rPr>
        <w:t>remain central</w:t>
      </w:r>
      <w:r w:rsidR="00015AA3" w:rsidRPr="004B237F">
        <w:rPr>
          <w:rFonts w:ascii="Arial" w:hAnsi="Arial" w:cs="Arial"/>
        </w:rPr>
        <w:t xml:space="preserve"> to our investment approach</w:t>
      </w:r>
      <w:r w:rsidR="00AC5E1B" w:rsidRPr="004B237F">
        <w:rPr>
          <w:rFonts w:ascii="Arial" w:hAnsi="Arial" w:cs="Arial"/>
        </w:rPr>
        <w:t xml:space="preserve"> e</w:t>
      </w:r>
      <w:r w:rsidR="00A028A3" w:rsidRPr="004B237F">
        <w:rPr>
          <w:rFonts w:ascii="Arial" w:hAnsi="Arial" w:cs="Arial"/>
        </w:rPr>
        <w:t>ven though they</w:t>
      </w:r>
      <w:r w:rsidR="00AC5E1B" w:rsidRPr="004B237F">
        <w:rPr>
          <w:rFonts w:ascii="Arial" w:hAnsi="Arial" w:cs="Arial"/>
        </w:rPr>
        <w:t xml:space="preserve"> may</w:t>
      </w:r>
      <w:r w:rsidR="00A028A3" w:rsidRPr="004B237F">
        <w:rPr>
          <w:rFonts w:ascii="Arial" w:hAnsi="Arial" w:cs="Arial"/>
        </w:rPr>
        <w:t xml:space="preserve"> </w:t>
      </w:r>
      <w:r w:rsidR="003B322B" w:rsidRPr="004B237F">
        <w:rPr>
          <w:rFonts w:ascii="Arial" w:hAnsi="Arial" w:cs="Arial"/>
        </w:rPr>
        <w:t xml:space="preserve">appear </w:t>
      </w:r>
      <w:r w:rsidR="00AC5E1B" w:rsidRPr="004B237F">
        <w:rPr>
          <w:rFonts w:ascii="Arial" w:hAnsi="Arial" w:cs="Arial"/>
        </w:rPr>
        <w:t xml:space="preserve">‘old fashioned’ </w:t>
      </w:r>
      <w:r w:rsidR="003B322B" w:rsidRPr="004B237F">
        <w:rPr>
          <w:rFonts w:ascii="Arial" w:hAnsi="Arial" w:cs="Arial"/>
        </w:rPr>
        <w:t>in today’s markets</w:t>
      </w:r>
      <w:r w:rsidR="00AC5E1B" w:rsidRPr="004B237F">
        <w:rPr>
          <w:rFonts w:ascii="Arial" w:hAnsi="Arial" w:cs="Arial"/>
        </w:rPr>
        <w:t>.</w:t>
      </w:r>
      <w:r w:rsidR="003B322B" w:rsidRPr="004B237F">
        <w:rPr>
          <w:rFonts w:ascii="Arial" w:hAnsi="Arial" w:cs="Arial"/>
        </w:rPr>
        <w:t xml:space="preserve"> </w:t>
      </w:r>
      <w:r w:rsidR="00AC5E1B" w:rsidRPr="004B237F">
        <w:rPr>
          <w:rFonts w:ascii="Arial" w:hAnsi="Arial" w:cs="Arial"/>
        </w:rPr>
        <w:t>To us they</w:t>
      </w:r>
      <w:r w:rsidR="003B322B" w:rsidRPr="004B237F">
        <w:rPr>
          <w:rFonts w:ascii="Arial" w:hAnsi="Arial" w:cs="Arial"/>
        </w:rPr>
        <w:t xml:space="preserve"> </w:t>
      </w:r>
      <w:r w:rsidR="0024734C" w:rsidRPr="004B237F">
        <w:rPr>
          <w:rFonts w:ascii="Arial" w:hAnsi="Arial" w:cs="Arial"/>
        </w:rPr>
        <w:t xml:space="preserve">remain </w:t>
      </w:r>
      <w:r w:rsidR="003B322B" w:rsidRPr="004B237F">
        <w:rPr>
          <w:rFonts w:ascii="Arial" w:hAnsi="Arial" w:cs="Arial"/>
        </w:rPr>
        <w:t>core to successful long-term investing</w:t>
      </w:r>
      <w:r w:rsidR="0088718A" w:rsidRPr="004B237F">
        <w:rPr>
          <w:rFonts w:ascii="Arial" w:hAnsi="Arial" w:cs="Arial"/>
        </w:rPr>
        <w:t>.</w:t>
      </w:r>
    </w:p>
    <w:p w14:paraId="27596259" w14:textId="7A752425" w:rsidR="004161E9" w:rsidRPr="004B237F" w:rsidRDefault="004161E9" w:rsidP="004B237F">
      <w:pPr>
        <w:jc w:val="both"/>
        <w:rPr>
          <w:rFonts w:ascii="Arial" w:hAnsi="Arial" w:cs="Arial"/>
        </w:rPr>
      </w:pPr>
      <w:r w:rsidRPr="004B237F">
        <w:rPr>
          <w:rFonts w:ascii="Arial" w:hAnsi="Arial" w:cs="Arial"/>
        </w:rPr>
        <w:t xml:space="preserve">**** </w:t>
      </w:r>
    </w:p>
    <w:p w14:paraId="45847BF0" w14:textId="77777777" w:rsidR="00A11FAD" w:rsidRPr="004B237F" w:rsidRDefault="00BA4D7A" w:rsidP="004B237F">
      <w:pPr>
        <w:jc w:val="both"/>
        <w:rPr>
          <w:rFonts w:ascii="Arial" w:hAnsi="Arial" w:cs="Arial"/>
          <w:b/>
          <w:bCs/>
          <w:u w:val="single"/>
        </w:rPr>
      </w:pPr>
      <w:r w:rsidRPr="004B237F">
        <w:rPr>
          <w:rFonts w:ascii="Arial" w:hAnsi="Arial" w:cs="Arial"/>
          <w:b/>
          <w:bCs/>
          <w:u w:val="single"/>
        </w:rPr>
        <w:t>Forecasting</w:t>
      </w:r>
    </w:p>
    <w:p w14:paraId="41A92EFD" w14:textId="6411C9D1" w:rsidR="007540FB" w:rsidRPr="004B237F" w:rsidRDefault="00BA4D7A" w:rsidP="004B237F">
      <w:pPr>
        <w:jc w:val="both"/>
        <w:rPr>
          <w:rFonts w:ascii="Arial" w:hAnsi="Arial" w:cs="Arial"/>
        </w:rPr>
      </w:pPr>
      <w:r w:rsidRPr="004B237F">
        <w:rPr>
          <w:rFonts w:ascii="Arial" w:hAnsi="Arial" w:cs="Arial"/>
          <w:i/>
          <w:iCs/>
        </w:rPr>
        <w:t>“</w:t>
      </w:r>
      <w:r w:rsidR="00D36E86" w:rsidRPr="004B237F">
        <w:rPr>
          <w:rFonts w:ascii="Arial" w:hAnsi="Arial" w:cs="Arial"/>
          <w:i/>
          <w:iCs/>
        </w:rPr>
        <w:t>When we are dealing with something as elusive and non</w:t>
      </w:r>
      <w:r w:rsidR="00331B4F" w:rsidRPr="004B237F">
        <w:rPr>
          <w:rFonts w:ascii="Arial" w:hAnsi="Arial" w:cs="Arial"/>
          <w:i/>
          <w:iCs/>
        </w:rPr>
        <w:t>-</w:t>
      </w:r>
      <w:r w:rsidR="00D36E86" w:rsidRPr="004B237F">
        <w:rPr>
          <w:rFonts w:ascii="Arial" w:hAnsi="Arial" w:cs="Arial"/>
          <w:i/>
          <w:iCs/>
        </w:rPr>
        <w:t xml:space="preserve">mathematical as the evaluation of </w:t>
      </w:r>
      <w:proofErr w:type="gramStart"/>
      <w:r w:rsidR="00D36E86" w:rsidRPr="004B237F">
        <w:rPr>
          <w:rFonts w:ascii="Arial" w:hAnsi="Arial" w:cs="Arial"/>
          <w:i/>
          <w:iCs/>
        </w:rPr>
        <w:t>future prospects</w:t>
      </w:r>
      <w:proofErr w:type="gramEnd"/>
      <w:r w:rsidR="00D36E86" w:rsidRPr="004B237F">
        <w:rPr>
          <w:rFonts w:ascii="Arial" w:hAnsi="Arial" w:cs="Arial"/>
          <w:i/>
          <w:iCs/>
        </w:rPr>
        <w:t>, we are generally led to accept the market’s verdict as better than anything that the analyst can arrive at. But, on enough occasions to keep the analyst busy, the emotions of the stock market carry it in either direction beyond the limits of sound judgment.</w:t>
      </w:r>
      <w:r w:rsidRPr="004B237F">
        <w:rPr>
          <w:rFonts w:ascii="Arial" w:hAnsi="Arial" w:cs="Arial"/>
          <w:i/>
          <w:iCs/>
        </w:rPr>
        <w:t>”</w:t>
      </w:r>
      <w:r w:rsidR="00B36ED8" w:rsidRPr="004B237F">
        <w:rPr>
          <w:rFonts w:ascii="Arial" w:hAnsi="Arial" w:cs="Arial"/>
          <w:i/>
          <w:iCs/>
        </w:rPr>
        <w:t xml:space="preserve"> </w:t>
      </w:r>
    </w:p>
    <w:p w14:paraId="4A296379" w14:textId="0BC58156" w:rsidR="00D36E86" w:rsidRDefault="007540FB" w:rsidP="004B237F">
      <w:pPr>
        <w:jc w:val="both"/>
        <w:rPr>
          <w:rFonts w:ascii="Arial" w:hAnsi="Arial" w:cs="Arial"/>
          <w:b/>
          <w:bCs/>
        </w:rPr>
      </w:pPr>
      <w:r w:rsidRPr="004B237F">
        <w:rPr>
          <w:rFonts w:ascii="Arial" w:hAnsi="Arial" w:cs="Arial"/>
          <w:b/>
          <w:bCs/>
        </w:rPr>
        <w:t xml:space="preserve">Lesson 1: </w:t>
      </w:r>
      <w:r w:rsidR="00722236" w:rsidRPr="004B237F">
        <w:rPr>
          <w:rFonts w:ascii="Arial" w:hAnsi="Arial" w:cs="Arial"/>
          <w:b/>
          <w:bCs/>
        </w:rPr>
        <w:t>T</w:t>
      </w:r>
      <w:r w:rsidR="00B36ED8" w:rsidRPr="004B237F">
        <w:rPr>
          <w:rFonts w:ascii="Arial" w:hAnsi="Arial" w:cs="Arial"/>
          <w:b/>
          <w:bCs/>
        </w:rPr>
        <w:t xml:space="preserve">aking advantage of the emotions of the stock market is a safer way to </w:t>
      </w:r>
      <w:r w:rsidR="00B02569" w:rsidRPr="004B237F">
        <w:rPr>
          <w:rFonts w:ascii="Arial" w:hAnsi="Arial" w:cs="Arial"/>
          <w:b/>
          <w:bCs/>
        </w:rPr>
        <w:t xml:space="preserve">invest than trying to predict </w:t>
      </w:r>
      <w:r w:rsidR="00265735" w:rsidRPr="004B237F">
        <w:rPr>
          <w:rFonts w:ascii="Arial" w:hAnsi="Arial" w:cs="Arial"/>
          <w:b/>
          <w:bCs/>
        </w:rPr>
        <w:t xml:space="preserve">an unpredictable </w:t>
      </w:r>
      <w:r w:rsidR="00B02569" w:rsidRPr="004B237F">
        <w:rPr>
          <w:rFonts w:ascii="Arial" w:hAnsi="Arial" w:cs="Arial"/>
          <w:b/>
          <w:bCs/>
        </w:rPr>
        <w:t>future.</w:t>
      </w:r>
    </w:p>
    <w:p w14:paraId="32FF7C69" w14:textId="77777777" w:rsidR="004B237F" w:rsidRPr="004B237F" w:rsidRDefault="004B237F" w:rsidP="004B237F">
      <w:pPr>
        <w:jc w:val="both"/>
        <w:rPr>
          <w:rFonts w:ascii="Arial" w:hAnsi="Arial" w:cs="Arial"/>
          <w:b/>
          <w:bCs/>
        </w:rPr>
      </w:pPr>
    </w:p>
    <w:p w14:paraId="34278F13" w14:textId="20CBC3A0" w:rsidR="00D36E86" w:rsidRPr="004B237F" w:rsidRDefault="00D36E86" w:rsidP="004B237F">
      <w:pPr>
        <w:jc w:val="both"/>
        <w:rPr>
          <w:rFonts w:ascii="Arial" w:hAnsi="Arial" w:cs="Arial"/>
          <w:b/>
          <w:bCs/>
          <w:u w:val="single"/>
        </w:rPr>
      </w:pPr>
      <w:r w:rsidRPr="004B237F">
        <w:rPr>
          <w:rFonts w:ascii="Arial" w:hAnsi="Arial" w:cs="Arial"/>
          <w:b/>
          <w:bCs/>
          <w:u w:val="single"/>
        </w:rPr>
        <w:t xml:space="preserve">Expensive </w:t>
      </w:r>
      <w:r w:rsidR="00C97E7B" w:rsidRPr="004B237F">
        <w:rPr>
          <w:rFonts w:ascii="Arial" w:hAnsi="Arial" w:cs="Arial"/>
          <w:b/>
          <w:bCs/>
          <w:u w:val="single"/>
        </w:rPr>
        <w:t>S</w:t>
      </w:r>
      <w:r w:rsidRPr="004B237F">
        <w:rPr>
          <w:rFonts w:ascii="Arial" w:hAnsi="Arial" w:cs="Arial"/>
          <w:b/>
          <w:bCs/>
          <w:u w:val="single"/>
        </w:rPr>
        <w:t>tocks</w:t>
      </w:r>
    </w:p>
    <w:p w14:paraId="6B29E921" w14:textId="77777777" w:rsidR="000B483C" w:rsidRPr="004B237F" w:rsidRDefault="00A11FAD" w:rsidP="004B237F">
      <w:pPr>
        <w:jc w:val="both"/>
        <w:rPr>
          <w:rFonts w:ascii="Arial" w:hAnsi="Arial" w:cs="Arial"/>
          <w:i/>
          <w:iCs/>
        </w:rPr>
      </w:pPr>
      <w:r w:rsidRPr="004B237F">
        <w:rPr>
          <w:rFonts w:ascii="Arial" w:hAnsi="Arial" w:cs="Arial"/>
          <w:i/>
          <w:iCs/>
        </w:rPr>
        <w:t>“</w:t>
      </w:r>
      <w:r w:rsidR="00D36E86" w:rsidRPr="004B237F">
        <w:rPr>
          <w:rFonts w:ascii="Arial" w:hAnsi="Arial" w:cs="Arial"/>
          <w:i/>
          <w:iCs/>
        </w:rPr>
        <w:t>It must be remembered that the automatic or normal economic forces militate against the indefinite continuance of a given trend. Competition, regulation, the law of diminishing returns, etc., are powerful foes to unlimited expansion, and in smaller degree opposite elements may operate to check a continued decline.</w:t>
      </w:r>
      <w:r w:rsidR="00CA3C41" w:rsidRPr="004B237F">
        <w:rPr>
          <w:rFonts w:ascii="Arial" w:hAnsi="Arial" w:cs="Arial"/>
          <w:i/>
          <w:iCs/>
        </w:rPr>
        <w:t>”</w:t>
      </w:r>
      <w:r w:rsidR="00C75539" w:rsidRPr="004B237F">
        <w:rPr>
          <w:rFonts w:ascii="Arial" w:hAnsi="Arial" w:cs="Arial"/>
          <w:i/>
          <w:iCs/>
        </w:rPr>
        <w:t xml:space="preserve"> </w:t>
      </w:r>
    </w:p>
    <w:p w14:paraId="502B31B4" w14:textId="0E549C84" w:rsidR="00D36E86" w:rsidRDefault="000B483C" w:rsidP="004B237F">
      <w:pPr>
        <w:jc w:val="both"/>
        <w:rPr>
          <w:rFonts w:ascii="Arial" w:hAnsi="Arial" w:cs="Arial"/>
          <w:b/>
          <w:bCs/>
        </w:rPr>
      </w:pPr>
      <w:r w:rsidRPr="004B237F">
        <w:rPr>
          <w:rFonts w:ascii="Arial" w:hAnsi="Arial" w:cs="Arial"/>
          <w:b/>
          <w:bCs/>
        </w:rPr>
        <w:t>Lesson</w:t>
      </w:r>
      <w:r w:rsidR="002E2A15" w:rsidRPr="004B237F">
        <w:rPr>
          <w:rFonts w:ascii="Arial" w:hAnsi="Arial" w:cs="Arial"/>
          <w:b/>
          <w:bCs/>
        </w:rPr>
        <w:t xml:space="preserve"> </w:t>
      </w:r>
      <w:r w:rsidR="007540FB" w:rsidRPr="004B237F">
        <w:rPr>
          <w:rFonts w:ascii="Arial" w:hAnsi="Arial" w:cs="Arial"/>
          <w:b/>
          <w:bCs/>
        </w:rPr>
        <w:t>2</w:t>
      </w:r>
      <w:r w:rsidRPr="004B237F">
        <w:rPr>
          <w:rFonts w:ascii="Arial" w:hAnsi="Arial" w:cs="Arial"/>
          <w:b/>
          <w:bCs/>
        </w:rPr>
        <w:t xml:space="preserve">: </w:t>
      </w:r>
      <w:r w:rsidR="00420714" w:rsidRPr="004B237F">
        <w:rPr>
          <w:rFonts w:ascii="Arial" w:hAnsi="Arial" w:cs="Arial"/>
          <w:b/>
          <w:bCs/>
        </w:rPr>
        <w:t xml:space="preserve">Competition and regulation are powerful forces: </w:t>
      </w:r>
      <w:r w:rsidR="00ED469C" w:rsidRPr="004B237F">
        <w:rPr>
          <w:rFonts w:ascii="Arial" w:hAnsi="Arial" w:cs="Arial"/>
          <w:b/>
          <w:bCs/>
        </w:rPr>
        <w:t xml:space="preserve">Of the twenty largest companies in </w:t>
      </w:r>
      <w:r w:rsidR="006A283C" w:rsidRPr="004B237F">
        <w:rPr>
          <w:rFonts w:ascii="Arial" w:hAnsi="Arial" w:cs="Arial"/>
          <w:b/>
          <w:bCs/>
        </w:rPr>
        <w:t xml:space="preserve">the World in </w:t>
      </w:r>
      <w:r w:rsidR="00ED469C" w:rsidRPr="004B237F">
        <w:rPr>
          <w:rFonts w:ascii="Arial" w:hAnsi="Arial" w:cs="Arial"/>
          <w:b/>
          <w:bCs/>
        </w:rPr>
        <w:t>1989, none were among the twenty largest in 2021</w:t>
      </w:r>
      <w:r w:rsidR="00B6152E" w:rsidRPr="004B237F">
        <w:rPr>
          <w:rFonts w:ascii="Arial" w:hAnsi="Arial" w:cs="Arial"/>
          <w:b/>
          <w:bCs/>
        </w:rPr>
        <w:t>.</w:t>
      </w:r>
    </w:p>
    <w:p w14:paraId="5F053BA8" w14:textId="77777777" w:rsidR="004B237F" w:rsidRPr="004B237F" w:rsidRDefault="004B237F" w:rsidP="004B237F">
      <w:pPr>
        <w:jc w:val="both"/>
        <w:rPr>
          <w:rFonts w:ascii="Arial" w:hAnsi="Arial" w:cs="Arial"/>
          <w:b/>
          <w:bCs/>
        </w:rPr>
      </w:pPr>
    </w:p>
    <w:p w14:paraId="3521C5C2" w14:textId="77777777" w:rsidR="002E2A15" w:rsidRPr="004B237F" w:rsidRDefault="00240D75" w:rsidP="004B237F">
      <w:pPr>
        <w:jc w:val="both"/>
        <w:rPr>
          <w:rFonts w:ascii="Arial" w:hAnsi="Arial" w:cs="Arial"/>
          <w:i/>
          <w:iCs/>
        </w:rPr>
      </w:pPr>
      <w:r w:rsidRPr="004B237F">
        <w:rPr>
          <w:rFonts w:ascii="Arial" w:hAnsi="Arial" w:cs="Arial"/>
          <w:i/>
          <w:iCs/>
        </w:rPr>
        <w:t>“</w:t>
      </w:r>
      <w:r w:rsidR="00D36E86" w:rsidRPr="004B237F">
        <w:rPr>
          <w:rFonts w:ascii="Arial" w:hAnsi="Arial" w:cs="Arial"/>
          <w:i/>
          <w:iCs/>
        </w:rPr>
        <w:t>The divergence in method between the stock market and the analyst—as we define his viewpoint—would mean in general that the price levels ruling for the so-called “good stocks” under normal market conditions are likely to appear overgenerous to the conservative student. This does not mean that the analyst is convinced that the market valuation is wrong but rather that he is not convinced that its valuation is right. He would call a substantial part of the price a “speculative component,” in the sense that it is paid not for demonstrated but for expected results.</w:t>
      </w:r>
      <w:r w:rsidRPr="004B237F">
        <w:rPr>
          <w:rFonts w:ascii="Arial" w:hAnsi="Arial" w:cs="Arial"/>
          <w:i/>
          <w:iCs/>
        </w:rPr>
        <w:t>”</w:t>
      </w:r>
    </w:p>
    <w:p w14:paraId="241EAE8B" w14:textId="0B97D22A" w:rsidR="00D36E86" w:rsidRPr="004B237F" w:rsidRDefault="002E2A15" w:rsidP="004B237F">
      <w:pPr>
        <w:jc w:val="both"/>
        <w:rPr>
          <w:rFonts w:ascii="Arial" w:hAnsi="Arial" w:cs="Arial"/>
          <w:b/>
          <w:bCs/>
        </w:rPr>
      </w:pPr>
      <w:r w:rsidRPr="004B237F">
        <w:rPr>
          <w:rFonts w:ascii="Arial" w:hAnsi="Arial" w:cs="Arial"/>
          <w:b/>
          <w:bCs/>
        </w:rPr>
        <w:t xml:space="preserve">Lesson </w:t>
      </w:r>
      <w:r w:rsidR="007540FB" w:rsidRPr="004B237F">
        <w:rPr>
          <w:rFonts w:ascii="Arial" w:hAnsi="Arial" w:cs="Arial"/>
          <w:b/>
          <w:bCs/>
        </w:rPr>
        <w:t>3:</w:t>
      </w:r>
      <w:r w:rsidR="006B513C" w:rsidRPr="004B237F">
        <w:rPr>
          <w:rFonts w:ascii="Arial" w:hAnsi="Arial" w:cs="Arial"/>
          <w:b/>
          <w:bCs/>
        </w:rPr>
        <w:t xml:space="preserve"> </w:t>
      </w:r>
      <w:r w:rsidR="000A6054" w:rsidRPr="004B237F">
        <w:rPr>
          <w:rFonts w:ascii="Arial" w:hAnsi="Arial" w:cs="Arial"/>
          <w:b/>
          <w:bCs/>
        </w:rPr>
        <w:t>I</w:t>
      </w:r>
      <w:r w:rsidR="006B513C" w:rsidRPr="004B237F">
        <w:rPr>
          <w:rFonts w:ascii="Arial" w:hAnsi="Arial" w:cs="Arial"/>
          <w:b/>
          <w:bCs/>
        </w:rPr>
        <w:t xml:space="preserve">nvest in companies that are demonstrably cheap rather than expensive companies which may have </w:t>
      </w:r>
      <w:r w:rsidR="008C386D" w:rsidRPr="004B237F">
        <w:rPr>
          <w:rFonts w:ascii="Arial" w:hAnsi="Arial" w:cs="Arial"/>
          <w:b/>
          <w:bCs/>
        </w:rPr>
        <w:t xml:space="preserve">an </w:t>
      </w:r>
      <w:r w:rsidR="006B513C" w:rsidRPr="004B237F">
        <w:rPr>
          <w:rFonts w:ascii="Arial" w:hAnsi="Arial" w:cs="Arial"/>
          <w:b/>
          <w:bCs/>
        </w:rPr>
        <w:t xml:space="preserve">attractive speculative </w:t>
      </w:r>
      <w:r w:rsidR="008C386D" w:rsidRPr="004B237F">
        <w:rPr>
          <w:rFonts w:ascii="Arial" w:hAnsi="Arial" w:cs="Arial"/>
          <w:b/>
          <w:bCs/>
        </w:rPr>
        <w:t>component</w:t>
      </w:r>
      <w:r w:rsidR="006B513C" w:rsidRPr="004B237F">
        <w:rPr>
          <w:rFonts w:ascii="Arial" w:hAnsi="Arial" w:cs="Arial"/>
          <w:b/>
          <w:bCs/>
        </w:rPr>
        <w:t xml:space="preserve">, even if the speculative component </w:t>
      </w:r>
      <w:r w:rsidR="000C7837" w:rsidRPr="004B237F">
        <w:rPr>
          <w:rFonts w:ascii="Arial" w:hAnsi="Arial" w:cs="Arial"/>
          <w:b/>
          <w:bCs/>
        </w:rPr>
        <w:t xml:space="preserve">may </w:t>
      </w:r>
      <w:r w:rsidR="006B513C" w:rsidRPr="004B237F">
        <w:rPr>
          <w:rFonts w:ascii="Arial" w:hAnsi="Arial" w:cs="Arial"/>
          <w:b/>
          <w:bCs/>
        </w:rPr>
        <w:t>turn out to be highly rewarding.</w:t>
      </w:r>
    </w:p>
    <w:p w14:paraId="75EB49B8" w14:textId="5F15EFAD" w:rsidR="00CA16EC" w:rsidRPr="004B237F" w:rsidRDefault="00CA16EC" w:rsidP="004B237F">
      <w:pPr>
        <w:jc w:val="both"/>
        <w:rPr>
          <w:rFonts w:ascii="Arial" w:hAnsi="Arial" w:cs="Arial"/>
          <w:b/>
          <w:bCs/>
          <w:u w:val="single"/>
        </w:rPr>
      </w:pPr>
      <w:r w:rsidRPr="004B237F">
        <w:rPr>
          <w:rFonts w:ascii="Arial" w:hAnsi="Arial" w:cs="Arial"/>
          <w:b/>
          <w:bCs/>
          <w:u w:val="single"/>
        </w:rPr>
        <w:lastRenderedPageBreak/>
        <w:t>Value</w:t>
      </w:r>
      <w:r w:rsidR="00A102F3" w:rsidRPr="004B237F">
        <w:rPr>
          <w:rFonts w:ascii="Arial" w:hAnsi="Arial" w:cs="Arial"/>
          <w:b/>
          <w:bCs/>
          <w:u w:val="single"/>
        </w:rPr>
        <w:t xml:space="preserve"> </w:t>
      </w:r>
      <w:r w:rsidR="00C97E7B" w:rsidRPr="004B237F">
        <w:rPr>
          <w:rFonts w:ascii="Arial" w:hAnsi="Arial" w:cs="Arial"/>
          <w:b/>
          <w:bCs/>
          <w:u w:val="single"/>
        </w:rPr>
        <w:t>C</w:t>
      </w:r>
      <w:r w:rsidR="00A102F3" w:rsidRPr="004B237F">
        <w:rPr>
          <w:rFonts w:ascii="Arial" w:hAnsi="Arial" w:cs="Arial"/>
          <w:b/>
          <w:bCs/>
          <w:u w:val="single"/>
        </w:rPr>
        <w:t>ompanies</w:t>
      </w:r>
      <w:r w:rsidRPr="004B237F">
        <w:rPr>
          <w:rFonts w:ascii="Arial" w:hAnsi="Arial" w:cs="Arial"/>
          <w:b/>
          <w:bCs/>
          <w:u w:val="single"/>
        </w:rPr>
        <w:t xml:space="preserve"> vs </w:t>
      </w:r>
      <w:r w:rsidR="00C97E7B" w:rsidRPr="004B237F">
        <w:rPr>
          <w:rFonts w:ascii="Arial" w:hAnsi="Arial" w:cs="Arial"/>
          <w:b/>
          <w:bCs/>
          <w:u w:val="single"/>
        </w:rPr>
        <w:t>G</w:t>
      </w:r>
      <w:r w:rsidRPr="004B237F">
        <w:rPr>
          <w:rFonts w:ascii="Arial" w:hAnsi="Arial" w:cs="Arial"/>
          <w:b/>
          <w:bCs/>
          <w:u w:val="single"/>
        </w:rPr>
        <w:t xml:space="preserve">rowth </w:t>
      </w:r>
      <w:r w:rsidR="00C97E7B" w:rsidRPr="004B237F">
        <w:rPr>
          <w:rFonts w:ascii="Arial" w:hAnsi="Arial" w:cs="Arial"/>
          <w:b/>
          <w:bCs/>
          <w:u w:val="single"/>
        </w:rPr>
        <w:t>C</w:t>
      </w:r>
      <w:r w:rsidRPr="004B237F">
        <w:rPr>
          <w:rFonts w:ascii="Arial" w:hAnsi="Arial" w:cs="Arial"/>
          <w:b/>
          <w:bCs/>
          <w:u w:val="single"/>
        </w:rPr>
        <w:t>ompanies</w:t>
      </w:r>
    </w:p>
    <w:p w14:paraId="6E66D9B3" w14:textId="205C03EA" w:rsidR="002E2A15" w:rsidRPr="004B237F" w:rsidRDefault="005B68CA" w:rsidP="004B237F">
      <w:pPr>
        <w:jc w:val="both"/>
        <w:rPr>
          <w:rFonts w:ascii="Arial" w:hAnsi="Arial" w:cs="Arial"/>
          <w:i/>
          <w:iCs/>
        </w:rPr>
      </w:pPr>
      <w:r w:rsidRPr="004B237F">
        <w:rPr>
          <w:rFonts w:ascii="Arial" w:hAnsi="Arial" w:cs="Arial"/>
          <w:i/>
          <w:iCs/>
        </w:rPr>
        <w:t>“</w:t>
      </w:r>
      <w:r w:rsidR="00D36E86" w:rsidRPr="004B237F">
        <w:rPr>
          <w:rFonts w:ascii="Arial" w:hAnsi="Arial" w:cs="Arial"/>
          <w:i/>
          <w:iCs/>
        </w:rPr>
        <w:t xml:space="preserve">That stocks with good past trends and </w:t>
      </w:r>
      <w:r w:rsidR="00AC5E1B" w:rsidRPr="004B237F">
        <w:rPr>
          <w:rFonts w:ascii="Arial" w:hAnsi="Arial" w:cs="Arial"/>
          <w:i/>
          <w:iCs/>
        </w:rPr>
        <w:t>favourable</w:t>
      </w:r>
      <w:r w:rsidR="00D36E86" w:rsidRPr="004B237F">
        <w:rPr>
          <w:rFonts w:ascii="Arial" w:hAnsi="Arial" w:cs="Arial"/>
          <w:i/>
          <w:iCs/>
        </w:rPr>
        <w:t xml:space="preserve"> prospects are worth more than others </w:t>
      </w:r>
      <w:proofErr w:type="gramStart"/>
      <w:r w:rsidR="00D36E86" w:rsidRPr="004B237F">
        <w:rPr>
          <w:rFonts w:ascii="Arial" w:hAnsi="Arial" w:cs="Arial"/>
          <w:i/>
          <w:iCs/>
        </w:rPr>
        <w:t>goes</w:t>
      </w:r>
      <w:proofErr w:type="gramEnd"/>
      <w:r w:rsidR="00D36E86" w:rsidRPr="004B237F">
        <w:rPr>
          <w:rFonts w:ascii="Arial" w:hAnsi="Arial" w:cs="Arial"/>
          <w:i/>
          <w:iCs/>
        </w:rPr>
        <w:t xml:space="preserve"> without saying. But is it not possible that Wall Street has carried its partiality too far—in this as in so many other cases? May not the typical large and prosperous company be subject to a twofold limitation: first, that its very size precludes spectacular further growth; second, that its high rate of earnings on invested capital makes it vulnerable to attack if not by competition then perhaps by regulation?</w:t>
      </w:r>
      <w:r w:rsidRPr="004B237F">
        <w:rPr>
          <w:rFonts w:ascii="Arial" w:hAnsi="Arial" w:cs="Arial"/>
          <w:i/>
          <w:iCs/>
        </w:rPr>
        <w:t>...</w:t>
      </w:r>
      <w:r w:rsidR="00D36E86" w:rsidRPr="004B237F">
        <w:rPr>
          <w:rFonts w:ascii="Arial" w:hAnsi="Arial" w:cs="Arial"/>
          <w:i/>
          <w:iCs/>
        </w:rPr>
        <w:t>Surely this can be true in theory, since at some price level the good stocks must turn out to have been selling too high and the others too low.</w:t>
      </w:r>
      <w:r w:rsidRPr="004B237F">
        <w:rPr>
          <w:rFonts w:ascii="Arial" w:hAnsi="Arial" w:cs="Arial"/>
          <w:i/>
          <w:iCs/>
        </w:rPr>
        <w:t>”</w:t>
      </w:r>
    </w:p>
    <w:p w14:paraId="47B9EB51" w14:textId="66CE95B6" w:rsidR="00D36E86" w:rsidRDefault="002E2A15" w:rsidP="004B237F">
      <w:pPr>
        <w:jc w:val="both"/>
        <w:rPr>
          <w:rFonts w:ascii="Arial" w:hAnsi="Arial" w:cs="Arial"/>
          <w:b/>
          <w:bCs/>
        </w:rPr>
      </w:pPr>
      <w:r w:rsidRPr="004B237F">
        <w:rPr>
          <w:rFonts w:ascii="Arial" w:hAnsi="Arial" w:cs="Arial"/>
          <w:b/>
          <w:bCs/>
        </w:rPr>
        <w:t xml:space="preserve">Lesson </w:t>
      </w:r>
      <w:r w:rsidR="003E4745" w:rsidRPr="004B237F">
        <w:rPr>
          <w:rFonts w:ascii="Arial" w:hAnsi="Arial" w:cs="Arial"/>
          <w:b/>
          <w:bCs/>
        </w:rPr>
        <w:t>4:</w:t>
      </w:r>
      <w:r w:rsidR="00EF67DD" w:rsidRPr="004B237F">
        <w:rPr>
          <w:rFonts w:ascii="Arial" w:hAnsi="Arial" w:cs="Arial"/>
          <w:b/>
          <w:bCs/>
        </w:rPr>
        <w:t xml:space="preserve"> </w:t>
      </w:r>
      <w:r w:rsidR="000E0D4A" w:rsidRPr="004B237F">
        <w:rPr>
          <w:rFonts w:ascii="Arial" w:hAnsi="Arial" w:cs="Arial"/>
          <w:b/>
          <w:bCs/>
        </w:rPr>
        <w:t>Every asset can be too cheap or too expensive</w:t>
      </w:r>
      <w:r w:rsidR="00590B7A" w:rsidRPr="004B237F">
        <w:rPr>
          <w:rFonts w:ascii="Arial" w:hAnsi="Arial" w:cs="Arial"/>
          <w:b/>
          <w:bCs/>
        </w:rPr>
        <w:t xml:space="preserve"> </w:t>
      </w:r>
      <w:r w:rsidR="00B455C0" w:rsidRPr="004B237F">
        <w:rPr>
          <w:rFonts w:ascii="Arial" w:hAnsi="Arial" w:cs="Arial"/>
          <w:b/>
          <w:bCs/>
        </w:rPr>
        <w:t>regardless of how favourable its prospects are</w:t>
      </w:r>
      <w:r w:rsidR="000E0D4A" w:rsidRPr="004B237F">
        <w:rPr>
          <w:rFonts w:ascii="Arial" w:hAnsi="Arial" w:cs="Arial"/>
          <w:b/>
          <w:bCs/>
        </w:rPr>
        <w:t xml:space="preserve"> – price is what determines if an asset is attractive.</w:t>
      </w:r>
    </w:p>
    <w:p w14:paraId="1E5266B9" w14:textId="77777777" w:rsidR="004B237F" w:rsidRPr="004B237F" w:rsidRDefault="004B237F" w:rsidP="004B237F">
      <w:pPr>
        <w:jc w:val="both"/>
        <w:rPr>
          <w:rFonts w:ascii="Arial" w:hAnsi="Arial" w:cs="Arial"/>
          <w:b/>
          <w:bCs/>
        </w:rPr>
      </w:pPr>
    </w:p>
    <w:p w14:paraId="1C0EA097" w14:textId="13128E12" w:rsidR="002E2A15" w:rsidRPr="004B237F" w:rsidRDefault="00CA16EC" w:rsidP="004B237F">
      <w:pPr>
        <w:jc w:val="both"/>
        <w:rPr>
          <w:rFonts w:ascii="Arial" w:hAnsi="Arial" w:cs="Arial"/>
          <w:i/>
          <w:iCs/>
        </w:rPr>
      </w:pPr>
      <w:r w:rsidRPr="004B237F">
        <w:rPr>
          <w:rFonts w:ascii="Arial" w:hAnsi="Arial" w:cs="Arial"/>
          <w:i/>
          <w:iCs/>
        </w:rPr>
        <w:t>“</w:t>
      </w:r>
      <w:r w:rsidR="00D36E86" w:rsidRPr="004B237F">
        <w:rPr>
          <w:rFonts w:ascii="Arial" w:hAnsi="Arial" w:cs="Arial"/>
          <w:i/>
          <w:iCs/>
        </w:rPr>
        <w:t>It is natural and proper to prefer a business which is large and well managed, has a good record, and is expected to show increasing earnings in the future. But these expectations, though seemingly well-founded, often fail to be realized. Many of the leading enterprises of yesterday are today far back in the ranks. Tomorrow is likely to tell a similar story.</w:t>
      </w:r>
      <w:r w:rsidRPr="004B237F">
        <w:rPr>
          <w:rFonts w:ascii="Arial" w:hAnsi="Arial" w:cs="Arial"/>
          <w:i/>
          <w:iCs/>
        </w:rPr>
        <w:t>”</w:t>
      </w:r>
    </w:p>
    <w:p w14:paraId="42854B7B" w14:textId="5A3B877F" w:rsidR="00D36E86" w:rsidRDefault="002E2A15" w:rsidP="004B237F">
      <w:pPr>
        <w:jc w:val="both"/>
        <w:rPr>
          <w:rFonts w:ascii="Arial" w:hAnsi="Arial" w:cs="Arial"/>
          <w:b/>
          <w:bCs/>
        </w:rPr>
      </w:pPr>
      <w:r w:rsidRPr="004B237F">
        <w:rPr>
          <w:rFonts w:ascii="Arial" w:hAnsi="Arial" w:cs="Arial"/>
          <w:b/>
          <w:bCs/>
        </w:rPr>
        <w:t xml:space="preserve">Lesson </w:t>
      </w:r>
      <w:r w:rsidR="003E4745" w:rsidRPr="004B237F">
        <w:rPr>
          <w:rFonts w:ascii="Arial" w:hAnsi="Arial" w:cs="Arial"/>
          <w:b/>
          <w:bCs/>
        </w:rPr>
        <w:t>5:</w:t>
      </w:r>
      <w:r w:rsidRPr="004B237F">
        <w:rPr>
          <w:rFonts w:ascii="Arial" w:hAnsi="Arial" w:cs="Arial"/>
          <w:b/>
          <w:bCs/>
        </w:rPr>
        <w:t xml:space="preserve"> </w:t>
      </w:r>
      <w:r w:rsidR="00E74FB1" w:rsidRPr="004B237F">
        <w:rPr>
          <w:rFonts w:ascii="Arial" w:hAnsi="Arial" w:cs="Arial"/>
          <w:b/>
          <w:bCs/>
        </w:rPr>
        <w:t>T</w:t>
      </w:r>
      <w:r w:rsidR="00714156" w:rsidRPr="004B237F">
        <w:rPr>
          <w:rFonts w:ascii="Arial" w:hAnsi="Arial" w:cs="Arial"/>
          <w:b/>
          <w:bCs/>
        </w:rPr>
        <w:t>he market is usually reasonably efficient in valuing large and well managed companies.</w:t>
      </w:r>
    </w:p>
    <w:p w14:paraId="38C9E722" w14:textId="77777777" w:rsidR="004B237F" w:rsidRPr="004B237F" w:rsidRDefault="004B237F" w:rsidP="004B237F">
      <w:pPr>
        <w:jc w:val="both"/>
        <w:rPr>
          <w:rFonts w:ascii="Arial" w:hAnsi="Arial" w:cs="Arial"/>
          <w:b/>
          <w:bCs/>
        </w:rPr>
      </w:pPr>
    </w:p>
    <w:p w14:paraId="55178B8F" w14:textId="5DDA0FEF" w:rsidR="00D36E86" w:rsidRPr="004B237F" w:rsidRDefault="00D36E86" w:rsidP="004B237F">
      <w:pPr>
        <w:jc w:val="both"/>
        <w:rPr>
          <w:rFonts w:ascii="Arial" w:hAnsi="Arial" w:cs="Arial"/>
          <w:b/>
          <w:bCs/>
          <w:u w:val="single"/>
        </w:rPr>
      </w:pPr>
      <w:r w:rsidRPr="004B237F">
        <w:rPr>
          <w:rFonts w:ascii="Arial" w:hAnsi="Arial" w:cs="Arial"/>
          <w:b/>
          <w:bCs/>
          <w:u w:val="single"/>
        </w:rPr>
        <w:t xml:space="preserve">Investment vs </w:t>
      </w:r>
      <w:r w:rsidR="00A102F3" w:rsidRPr="004B237F">
        <w:rPr>
          <w:rFonts w:ascii="Arial" w:hAnsi="Arial" w:cs="Arial"/>
          <w:b/>
          <w:bCs/>
          <w:u w:val="single"/>
        </w:rPr>
        <w:t>S</w:t>
      </w:r>
      <w:r w:rsidRPr="004B237F">
        <w:rPr>
          <w:rFonts w:ascii="Arial" w:hAnsi="Arial" w:cs="Arial"/>
          <w:b/>
          <w:bCs/>
          <w:u w:val="single"/>
        </w:rPr>
        <w:t>peculation</w:t>
      </w:r>
    </w:p>
    <w:p w14:paraId="151EF40D" w14:textId="47B20264" w:rsidR="002E2A15" w:rsidRPr="004B237F" w:rsidRDefault="004B7718" w:rsidP="004B237F">
      <w:pPr>
        <w:jc w:val="both"/>
        <w:rPr>
          <w:rFonts w:ascii="Arial" w:hAnsi="Arial" w:cs="Arial"/>
          <w:i/>
          <w:iCs/>
        </w:rPr>
      </w:pPr>
      <w:r w:rsidRPr="004B237F">
        <w:rPr>
          <w:rFonts w:ascii="Arial" w:hAnsi="Arial" w:cs="Arial"/>
          <w:i/>
          <w:iCs/>
        </w:rPr>
        <w:t>“</w:t>
      </w:r>
      <w:r w:rsidR="00D36E86" w:rsidRPr="004B237F">
        <w:rPr>
          <w:rFonts w:ascii="Arial" w:hAnsi="Arial" w:cs="Arial"/>
          <w:i/>
          <w:iCs/>
        </w:rPr>
        <w:t>Strictly speaking, there can be no such thing as an “investment issue” in the absolute sense, i.e., implying that it remains an investment regardless of price.</w:t>
      </w:r>
      <w:r w:rsidR="00654D47" w:rsidRPr="004B237F">
        <w:rPr>
          <w:rFonts w:ascii="Arial" w:hAnsi="Arial" w:cs="Arial"/>
          <w:i/>
          <w:iCs/>
        </w:rPr>
        <w:t>..I</w:t>
      </w:r>
      <w:r w:rsidR="00D36E86" w:rsidRPr="004B237F">
        <w:rPr>
          <w:rFonts w:ascii="Arial" w:hAnsi="Arial" w:cs="Arial"/>
          <w:i/>
          <w:iCs/>
        </w:rPr>
        <w:t>n the common-stock field this risk may frequently be created by an undue advance in price—so much so, indeed, that in our opinion the great majority of common stocks of strong companies must be considered speculative during most of the time, simply because their price is too high to warrant safety of principal in any intelligible sense of the phrase.</w:t>
      </w:r>
      <w:r w:rsidR="00161E04" w:rsidRPr="004B237F">
        <w:rPr>
          <w:rFonts w:ascii="Arial" w:hAnsi="Arial" w:cs="Arial"/>
          <w:i/>
          <w:iCs/>
        </w:rPr>
        <w:t>”</w:t>
      </w:r>
    </w:p>
    <w:p w14:paraId="72FC2849" w14:textId="1DA5C09D" w:rsidR="00D36E86" w:rsidRDefault="002E2A15" w:rsidP="004B237F">
      <w:pPr>
        <w:jc w:val="both"/>
        <w:rPr>
          <w:rFonts w:ascii="Arial" w:hAnsi="Arial" w:cs="Arial"/>
          <w:b/>
          <w:bCs/>
        </w:rPr>
      </w:pPr>
      <w:r w:rsidRPr="004B237F">
        <w:rPr>
          <w:rFonts w:ascii="Arial" w:hAnsi="Arial" w:cs="Arial"/>
          <w:b/>
          <w:bCs/>
        </w:rPr>
        <w:t xml:space="preserve">Lesson </w:t>
      </w:r>
      <w:r w:rsidR="003E4745" w:rsidRPr="004B237F">
        <w:rPr>
          <w:rFonts w:ascii="Arial" w:hAnsi="Arial" w:cs="Arial"/>
          <w:b/>
          <w:bCs/>
        </w:rPr>
        <w:t>6:</w:t>
      </w:r>
      <w:r w:rsidRPr="004B237F">
        <w:rPr>
          <w:rFonts w:ascii="Arial" w:hAnsi="Arial" w:cs="Arial"/>
          <w:b/>
          <w:bCs/>
        </w:rPr>
        <w:t xml:space="preserve"> </w:t>
      </w:r>
      <w:r w:rsidR="00E74FB1" w:rsidRPr="004B237F">
        <w:rPr>
          <w:rFonts w:ascii="Arial" w:hAnsi="Arial" w:cs="Arial"/>
          <w:b/>
          <w:bCs/>
        </w:rPr>
        <w:t>I</w:t>
      </w:r>
      <w:r w:rsidR="00821440" w:rsidRPr="004B237F">
        <w:rPr>
          <w:rFonts w:ascii="Arial" w:hAnsi="Arial" w:cs="Arial"/>
          <w:b/>
          <w:bCs/>
        </w:rPr>
        <w:t xml:space="preserve">nvesting </w:t>
      </w:r>
      <w:r w:rsidR="00E74FB1" w:rsidRPr="004B237F">
        <w:rPr>
          <w:rFonts w:ascii="Arial" w:hAnsi="Arial" w:cs="Arial"/>
          <w:b/>
          <w:bCs/>
        </w:rPr>
        <w:t>is ‘</w:t>
      </w:r>
      <w:r w:rsidR="00AB5DB4" w:rsidRPr="004B237F">
        <w:rPr>
          <w:rFonts w:ascii="Arial" w:hAnsi="Arial" w:cs="Arial"/>
          <w:b/>
          <w:bCs/>
        </w:rPr>
        <w:t>safe</w:t>
      </w:r>
      <w:r w:rsidR="00E74FB1" w:rsidRPr="004B237F">
        <w:rPr>
          <w:rFonts w:ascii="Arial" w:hAnsi="Arial" w:cs="Arial"/>
          <w:b/>
          <w:bCs/>
        </w:rPr>
        <w:t>’</w:t>
      </w:r>
      <w:r w:rsidR="00AB5DB4" w:rsidRPr="004B237F">
        <w:rPr>
          <w:rFonts w:ascii="Arial" w:hAnsi="Arial" w:cs="Arial"/>
          <w:b/>
          <w:bCs/>
        </w:rPr>
        <w:t xml:space="preserve"> </w:t>
      </w:r>
      <w:r w:rsidR="00821440" w:rsidRPr="004B237F">
        <w:rPr>
          <w:rFonts w:ascii="Arial" w:hAnsi="Arial" w:cs="Arial"/>
          <w:b/>
          <w:bCs/>
        </w:rPr>
        <w:t xml:space="preserve">only when </w:t>
      </w:r>
      <w:r w:rsidR="00AB5DB4" w:rsidRPr="004B237F">
        <w:rPr>
          <w:rFonts w:ascii="Arial" w:hAnsi="Arial" w:cs="Arial"/>
          <w:b/>
          <w:bCs/>
        </w:rPr>
        <w:t xml:space="preserve">there is an appropriate </w:t>
      </w:r>
      <w:r w:rsidR="00821440" w:rsidRPr="004B237F">
        <w:rPr>
          <w:rFonts w:ascii="Arial" w:hAnsi="Arial" w:cs="Arial"/>
          <w:b/>
          <w:bCs/>
        </w:rPr>
        <w:t>margin of safety</w:t>
      </w:r>
      <w:r w:rsidR="00702361" w:rsidRPr="004B237F">
        <w:rPr>
          <w:rFonts w:ascii="Arial" w:hAnsi="Arial" w:cs="Arial"/>
          <w:b/>
          <w:bCs/>
        </w:rPr>
        <w:t>.</w:t>
      </w:r>
    </w:p>
    <w:p w14:paraId="7ADB13E9" w14:textId="77777777" w:rsidR="00C53717" w:rsidRPr="004B237F" w:rsidRDefault="00C53717" w:rsidP="004B237F">
      <w:pPr>
        <w:jc w:val="both"/>
        <w:rPr>
          <w:rFonts w:ascii="Arial" w:hAnsi="Arial" w:cs="Arial"/>
          <w:b/>
          <w:bCs/>
        </w:rPr>
      </w:pPr>
    </w:p>
    <w:p w14:paraId="0E37B69D" w14:textId="49E116EA" w:rsidR="002E2A15" w:rsidRPr="004B237F" w:rsidRDefault="004B7718" w:rsidP="004B237F">
      <w:pPr>
        <w:jc w:val="both"/>
        <w:rPr>
          <w:rFonts w:ascii="Arial" w:hAnsi="Arial" w:cs="Arial"/>
        </w:rPr>
      </w:pPr>
      <w:r w:rsidRPr="004B237F">
        <w:rPr>
          <w:rFonts w:ascii="Arial" w:hAnsi="Arial" w:cs="Arial"/>
          <w:i/>
          <w:iCs/>
        </w:rPr>
        <w:t>“</w:t>
      </w:r>
      <w:r w:rsidR="00D36E86" w:rsidRPr="004B237F">
        <w:rPr>
          <w:rFonts w:ascii="Arial" w:hAnsi="Arial" w:cs="Arial"/>
          <w:i/>
          <w:iCs/>
        </w:rPr>
        <w:t xml:space="preserve">We do not imply that it is a mistake to pay more than 20 times average earnings for any common stock. We do suggest that such a price would be speculative. The purchase may easily turn out to be highly profitable, but in that </w:t>
      </w:r>
      <w:proofErr w:type="gramStart"/>
      <w:r w:rsidR="00D36E86" w:rsidRPr="004B237F">
        <w:rPr>
          <w:rFonts w:ascii="Arial" w:hAnsi="Arial" w:cs="Arial"/>
          <w:i/>
          <w:iCs/>
        </w:rPr>
        <w:t>case</w:t>
      </w:r>
      <w:proofErr w:type="gramEnd"/>
      <w:r w:rsidR="00D36E86" w:rsidRPr="004B237F">
        <w:rPr>
          <w:rFonts w:ascii="Arial" w:hAnsi="Arial" w:cs="Arial"/>
          <w:i/>
          <w:iCs/>
        </w:rPr>
        <w:t xml:space="preserve"> it will have proved a wise or fortunate speculation. It is proper to remark, moreover, that very few people are consistently wise or fortunate in their speculative operations</w:t>
      </w:r>
      <w:r w:rsidR="00571B5E" w:rsidRPr="004B237F">
        <w:rPr>
          <w:rFonts w:ascii="Arial" w:hAnsi="Arial" w:cs="Arial"/>
          <w:i/>
          <w:iCs/>
        </w:rPr>
        <w:t>…I</w:t>
      </w:r>
      <w:r w:rsidR="00D36E86" w:rsidRPr="004B237F">
        <w:rPr>
          <w:rFonts w:ascii="Arial" w:hAnsi="Arial" w:cs="Arial"/>
          <w:i/>
          <w:iCs/>
        </w:rPr>
        <w:t>n the absence of such a mechanical check, they are prone to succumb recurrently to the lure of bull markets, which always find some specious argument to justify paying extravagant prices for common stocks.</w:t>
      </w:r>
      <w:r w:rsidRPr="004B237F">
        <w:rPr>
          <w:rFonts w:ascii="Arial" w:hAnsi="Arial" w:cs="Arial"/>
          <w:i/>
          <w:iCs/>
        </w:rPr>
        <w:t>”</w:t>
      </w:r>
    </w:p>
    <w:p w14:paraId="481E2F8E" w14:textId="4197B96C" w:rsidR="00D36E86" w:rsidRDefault="002E2A15" w:rsidP="004B237F">
      <w:pPr>
        <w:jc w:val="both"/>
        <w:rPr>
          <w:rFonts w:ascii="Arial" w:hAnsi="Arial" w:cs="Arial"/>
          <w:b/>
          <w:bCs/>
        </w:rPr>
      </w:pPr>
      <w:r w:rsidRPr="004B237F">
        <w:rPr>
          <w:rFonts w:ascii="Arial" w:hAnsi="Arial" w:cs="Arial"/>
          <w:b/>
          <w:bCs/>
        </w:rPr>
        <w:t xml:space="preserve">Lesson </w:t>
      </w:r>
      <w:r w:rsidR="003E4745" w:rsidRPr="004B237F">
        <w:rPr>
          <w:rFonts w:ascii="Arial" w:hAnsi="Arial" w:cs="Arial"/>
          <w:b/>
          <w:bCs/>
        </w:rPr>
        <w:t>7:</w:t>
      </w:r>
      <w:r w:rsidRPr="004B237F">
        <w:rPr>
          <w:rFonts w:ascii="Arial" w:hAnsi="Arial" w:cs="Arial"/>
          <w:b/>
          <w:bCs/>
        </w:rPr>
        <w:t xml:space="preserve"> </w:t>
      </w:r>
      <w:r w:rsidR="00493A61" w:rsidRPr="004B237F">
        <w:rPr>
          <w:rFonts w:ascii="Arial" w:hAnsi="Arial" w:cs="Arial"/>
          <w:b/>
          <w:bCs/>
        </w:rPr>
        <w:t>S</w:t>
      </w:r>
      <w:r w:rsidR="00310FBC" w:rsidRPr="004B237F">
        <w:rPr>
          <w:rFonts w:ascii="Arial" w:hAnsi="Arial" w:cs="Arial"/>
          <w:b/>
          <w:bCs/>
        </w:rPr>
        <w:t xml:space="preserve">uccumbing to the lure of a bull market and not staying </w:t>
      </w:r>
      <w:r w:rsidR="00861575" w:rsidRPr="004B237F">
        <w:rPr>
          <w:rFonts w:ascii="Arial" w:hAnsi="Arial" w:cs="Arial"/>
          <w:b/>
          <w:bCs/>
        </w:rPr>
        <w:t>disciplined on valuation</w:t>
      </w:r>
      <w:r w:rsidR="00310FBC" w:rsidRPr="004B237F">
        <w:rPr>
          <w:rFonts w:ascii="Arial" w:hAnsi="Arial" w:cs="Arial"/>
          <w:b/>
          <w:bCs/>
        </w:rPr>
        <w:t xml:space="preserve"> </w:t>
      </w:r>
      <w:r w:rsidR="006365E8" w:rsidRPr="004B237F">
        <w:rPr>
          <w:rFonts w:ascii="Arial" w:hAnsi="Arial" w:cs="Arial"/>
          <w:b/>
          <w:bCs/>
        </w:rPr>
        <w:t>can</w:t>
      </w:r>
      <w:r w:rsidR="5C7B3250" w:rsidRPr="004B237F">
        <w:rPr>
          <w:rFonts w:ascii="Arial" w:hAnsi="Arial" w:cs="Arial"/>
          <w:b/>
          <w:bCs/>
        </w:rPr>
        <w:t xml:space="preserve"> be</w:t>
      </w:r>
      <w:r w:rsidR="006365E8" w:rsidRPr="004B237F">
        <w:rPr>
          <w:rFonts w:ascii="Arial" w:hAnsi="Arial" w:cs="Arial"/>
          <w:b/>
          <w:bCs/>
        </w:rPr>
        <w:t xml:space="preserve"> </w:t>
      </w:r>
      <w:r w:rsidR="00310FBC" w:rsidRPr="004B237F">
        <w:rPr>
          <w:rFonts w:ascii="Arial" w:hAnsi="Arial" w:cs="Arial"/>
          <w:b/>
          <w:bCs/>
        </w:rPr>
        <w:t xml:space="preserve">a </w:t>
      </w:r>
      <w:r w:rsidR="00665243" w:rsidRPr="004B237F">
        <w:rPr>
          <w:rFonts w:ascii="Arial" w:hAnsi="Arial" w:cs="Arial"/>
          <w:b/>
          <w:bCs/>
        </w:rPr>
        <w:t xml:space="preserve">grave </w:t>
      </w:r>
      <w:r w:rsidR="00310FBC" w:rsidRPr="004B237F">
        <w:rPr>
          <w:rFonts w:ascii="Arial" w:hAnsi="Arial" w:cs="Arial"/>
          <w:b/>
          <w:bCs/>
        </w:rPr>
        <w:t>mistake</w:t>
      </w:r>
      <w:r w:rsidR="00FB0FBC" w:rsidRPr="004B237F">
        <w:rPr>
          <w:rFonts w:ascii="Arial" w:hAnsi="Arial" w:cs="Arial"/>
          <w:b/>
          <w:bCs/>
        </w:rPr>
        <w:t xml:space="preserve"> for</w:t>
      </w:r>
      <w:r w:rsidR="00665243" w:rsidRPr="004B237F">
        <w:rPr>
          <w:rFonts w:ascii="Arial" w:hAnsi="Arial" w:cs="Arial"/>
          <w:b/>
          <w:bCs/>
        </w:rPr>
        <w:t xml:space="preserve"> long term</w:t>
      </w:r>
      <w:r w:rsidR="00FB0FBC" w:rsidRPr="004B237F">
        <w:rPr>
          <w:rFonts w:ascii="Arial" w:hAnsi="Arial" w:cs="Arial"/>
          <w:b/>
          <w:bCs/>
        </w:rPr>
        <w:t xml:space="preserve"> investors</w:t>
      </w:r>
      <w:r w:rsidR="006365E8" w:rsidRPr="004B237F">
        <w:rPr>
          <w:rFonts w:ascii="Arial" w:hAnsi="Arial" w:cs="Arial"/>
          <w:b/>
          <w:bCs/>
        </w:rPr>
        <w:t xml:space="preserve"> seeking to protect their capital.</w:t>
      </w:r>
    </w:p>
    <w:p w14:paraId="74B12DBC" w14:textId="77777777" w:rsidR="00C53717" w:rsidRPr="004B237F" w:rsidRDefault="00C53717" w:rsidP="004B237F">
      <w:pPr>
        <w:jc w:val="both"/>
        <w:rPr>
          <w:rFonts w:ascii="Arial" w:hAnsi="Arial" w:cs="Arial"/>
          <w:b/>
          <w:bCs/>
        </w:rPr>
      </w:pPr>
    </w:p>
    <w:p w14:paraId="0DCDB576" w14:textId="323C3A41" w:rsidR="00D36E86" w:rsidRPr="004B237F" w:rsidRDefault="00D36E86" w:rsidP="004B237F">
      <w:pPr>
        <w:jc w:val="both"/>
        <w:rPr>
          <w:rFonts w:ascii="Arial" w:hAnsi="Arial" w:cs="Arial"/>
          <w:b/>
          <w:bCs/>
          <w:u w:val="single"/>
        </w:rPr>
      </w:pPr>
      <w:r w:rsidRPr="004B237F">
        <w:rPr>
          <w:rFonts w:ascii="Arial" w:hAnsi="Arial" w:cs="Arial"/>
          <w:b/>
          <w:bCs/>
          <w:u w:val="single"/>
        </w:rPr>
        <w:t xml:space="preserve">Attitude </w:t>
      </w:r>
      <w:r w:rsidR="00B02E8F" w:rsidRPr="004B237F">
        <w:rPr>
          <w:rFonts w:ascii="Arial" w:hAnsi="Arial" w:cs="Arial"/>
          <w:b/>
          <w:bCs/>
          <w:u w:val="single"/>
        </w:rPr>
        <w:t>T</w:t>
      </w:r>
      <w:r w:rsidRPr="004B237F">
        <w:rPr>
          <w:rFonts w:ascii="Arial" w:hAnsi="Arial" w:cs="Arial"/>
          <w:b/>
          <w:bCs/>
          <w:u w:val="single"/>
        </w:rPr>
        <w:t xml:space="preserve">owards the </w:t>
      </w:r>
      <w:r w:rsidR="00B02E8F" w:rsidRPr="004B237F">
        <w:rPr>
          <w:rFonts w:ascii="Arial" w:hAnsi="Arial" w:cs="Arial"/>
          <w:b/>
          <w:bCs/>
          <w:u w:val="single"/>
        </w:rPr>
        <w:t>M</w:t>
      </w:r>
      <w:r w:rsidRPr="004B237F">
        <w:rPr>
          <w:rFonts w:ascii="Arial" w:hAnsi="Arial" w:cs="Arial"/>
          <w:b/>
          <w:bCs/>
          <w:u w:val="single"/>
        </w:rPr>
        <w:t xml:space="preserve">arket </w:t>
      </w:r>
    </w:p>
    <w:p w14:paraId="1F924EED" w14:textId="5B38E8B2" w:rsidR="00F24A97" w:rsidRPr="004B237F" w:rsidRDefault="00B02E8F" w:rsidP="004B237F">
      <w:pPr>
        <w:jc w:val="both"/>
        <w:rPr>
          <w:rFonts w:ascii="Arial" w:hAnsi="Arial" w:cs="Arial"/>
          <w:i/>
          <w:iCs/>
        </w:rPr>
      </w:pPr>
      <w:r w:rsidRPr="004B237F">
        <w:rPr>
          <w:rFonts w:ascii="Arial" w:hAnsi="Arial" w:cs="Arial"/>
          <w:i/>
          <w:iCs/>
        </w:rPr>
        <w:t>“</w:t>
      </w:r>
      <w:r w:rsidR="00D36E86" w:rsidRPr="004B237F">
        <w:rPr>
          <w:rFonts w:ascii="Arial" w:hAnsi="Arial" w:cs="Arial"/>
          <w:i/>
          <w:iCs/>
        </w:rPr>
        <w:t xml:space="preserve">A private business might easily earn twice as much in a boom year as in poor times, but its owner would never think of correspondingly marking up or down the value of his capital investment. This is one of the most important lines of cleavage between Wall Street practice and the canons of ordinary business. Because the speculative public is clearly wrong in its </w:t>
      </w:r>
      <w:r w:rsidR="00D36E86" w:rsidRPr="004B237F">
        <w:rPr>
          <w:rFonts w:ascii="Arial" w:hAnsi="Arial" w:cs="Arial"/>
          <w:i/>
          <w:iCs/>
        </w:rPr>
        <w:lastRenderedPageBreak/>
        <w:t>attitude on this point, it would seem that its errors should afford profitable opportunities to the more logically minded to buy common stocks at the low prices occasioned by temporarily reduced earnings and to sell them at inflated levels created by abnormal prosperity</w:t>
      </w:r>
      <w:r w:rsidR="000327D3" w:rsidRPr="004B237F">
        <w:rPr>
          <w:rFonts w:ascii="Arial" w:hAnsi="Arial" w:cs="Arial"/>
          <w:i/>
          <w:iCs/>
        </w:rPr>
        <w:t>…</w:t>
      </w:r>
      <w:r w:rsidR="00D36E86" w:rsidRPr="004B237F">
        <w:rPr>
          <w:rFonts w:ascii="Arial" w:hAnsi="Arial" w:cs="Arial"/>
          <w:i/>
          <w:iCs/>
        </w:rPr>
        <w:t>Obviously it requires strength of character in order to think and to act in opposite fashion from the crowd and also patience to wait for opportunities that may be spaced years apart.</w:t>
      </w:r>
      <w:r w:rsidRPr="004B237F">
        <w:rPr>
          <w:rFonts w:ascii="Arial" w:hAnsi="Arial" w:cs="Arial"/>
          <w:i/>
          <w:iCs/>
        </w:rPr>
        <w:t>”</w:t>
      </w:r>
    </w:p>
    <w:p w14:paraId="0B027947" w14:textId="4C348CC4" w:rsidR="00D36E86" w:rsidRDefault="00F24A97" w:rsidP="004B237F">
      <w:pPr>
        <w:jc w:val="both"/>
        <w:rPr>
          <w:rFonts w:ascii="Arial" w:hAnsi="Arial" w:cs="Arial"/>
          <w:b/>
          <w:bCs/>
        </w:rPr>
      </w:pPr>
      <w:r w:rsidRPr="004B237F">
        <w:rPr>
          <w:rFonts w:ascii="Arial" w:hAnsi="Arial" w:cs="Arial"/>
          <w:b/>
          <w:bCs/>
        </w:rPr>
        <w:t xml:space="preserve">Lesson </w:t>
      </w:r>
      <w:r w:rsidR="003E4745" w:rsidRPr="004B237F">
        <w:rPr>
          <w:rFonts w:ascii="Arial" w:hAnsi="Arial" w:cs="Arial"/>
          <w:b/>
          <w:bCs/>
        </w:rPr>
        <w:t>8:</w:t>
      </w:r>
      <w:r w:rsidRPr="004B237F">
        <w:rPr>
          <w:rFonts w:ascii="Arial" w:hAnsi="Arial" w:cs="Arial"/>
          <w:b/>
          <w:bCs/>
        </w:rPr>
        <w:t xml:space="preserve"> </w:t>
      </w:r>
      <w:r w:rsidR="001016B4" w:rsidRPr="004B237F">
        <w:rPr>
          <w:rFonts w:ascii="Arial" w:hAnsi="Arial" w:cs="Arial"/>
          <w:b/>
          <w:bCs/>
        </w:rPr>
        <w:t xml:space="preserve">Patience and strength of character </w:t>
      </w:r>
      <w:r w:rsidR="00640D88" w:rsidRPr="004B237F">
        <w:rPr>
          <w:rFonts w:ascii="Arial" w:hAnsi="Arial" w:cs="Arial"/>
          <w:b/>
          <w:bCs/>
        </w:rPr>
        <w:t xml:space="preserve">is key to </w:t>
      </w:r>
      <w:r w:rsidR="005D6326" w:rsidRPr="004B237F">
        <w:rPr>
          <w:rFonts w:ascii="Arial" w:hAnsi="Arial" w:cs="Arial"/>
          <w:b/>
          <w:bCs/>
        </w:rPr>
        <w:t>successful investing.</w:t>
      </w:r>
    </w:p>
    <w:p w14:paraId="170924A1" w14:textId="77777777" w:rsidR="00C53717" w:rsidRPr="004B237F" w:rsidRDefault="00C53717" w:rsidP="004B237F">
      <w:pPr>
        <w:jc w:val="both"/>
        <w:rPr>
          <w:rFonts w:ascii="Arial" w:hAnsi="Arial" w:cs="Arial"/>
          <w:b/>
          <w:bCs/>
        </w:rPr>
      </w:pPr>
    </w:p>
    <w:p w14:paraId="28B64542" w14:textId="58DA0FA8" w:rsidR="00D36E86" w:rsidRPr="004B237F" w:rsidRDefault="00D36E86" w:rsidP="004B237F">
      <w:pPr>
        <w:jc w:val="both"/>
        <w:rPr>
          <w:rFonts w:ascii="Arial" w:hAnsi="Arial" w:cs="Arial"/>
          <w:b/>
          <w:bCs/>
          <w:u w:val="single"/>
        </w:rPr>
      </w:pPr>
      <w:r w:rsidRPr="004B237F">
        <w:rPr>
          <w:rFonts w:ascii="Arial" w:hAnsi="Arial" w:cs="Arial"/>
          <w:b/>
          <w:bCs/>
          <w:u w:val="single"/>
        </w:rPr>
        <w:t xml:space="preserve">Quantitative vs </w:t>
      </w:r>
      <w:r w:rsidR="006A4321" w:rsidRPr="004B237F">
        <w:rPr>
          <w:rFonts w:ascii="Arial" w:hAnsi="Arial" w:cs="Arial"/>
          <w:b/>
          <w:bCs/>
          <w:u w:val="single"/>
        </w:rPr>
        <w:t>Q</w:t>
      </w:r>
      <w:r w:rsidRPr="004B237F">
        <w:rPr>
          <w:rFonts w:ascii="Arial" w:hAnsi="Arial" w:cs="Arial"/>
          <w:b/>
          <w:bCs/>
          <w:u w:val="single"/>
        </w:rPr>
        <w:t xml:space="preserve">ualitative </w:t>
      </w:r>
      <w:r w:rsidR="006A4321" w:rsidRPr="004B237F">
        <w:rPr>
          <w:rFonts w:ascii="Arial" w:hAnsi="Arial" w:cs="Arial"/>
          <w:b/>
          <w:bCs/>
          <w:u w:val="single"/>
        </w:rPr>
        <w:t>A</w:t>
      </w:r>
      <w:r w:rsidRPr="004B237F">
        <w:rPr>
          <w:rFonts w:ascii="Arial" w:hAnsi="Arial" w:cs="Arial"/>
          <w:b/>
          <w:bCs/>
          <w:u w:val="single"/>
        </w:rPr>
        <w:t xml:space="preserve">nalysis </w:t>
      </w:r>
    </w:p>
    <w:p w14:paraId="24FCB5A3" w14:textId="3C14319F" w:rsidR="00F24A97" w:rsidRPr="004B237F" w:rsidRDefault="00D20ECA" w:rsidP="004B237F">
      <w:pPr>
        <w:jc w:val="both"/>
        <w:rPr>
          <w:rFonts w:ascii="Arial" w:hAnsi="Arial" w:cs="Arial"/>
          <w:i/>
          <w:iCs/>
        </w:rPr>
      </w:pPr>
      <w:r w:rsidRPr="004B237F">
        <w:rPr>
          <w:rFonts w:ascii="Arial" w:hAnsi="Arial" w:cs="Arial"/>
          <w:i/>
          <w:iCs/>
        </w:rPr>
        <w:t>“</w:t>
      </w:r>
      <w:r w:rsidR="00D36E86" w:rsidRPr="004B237F">
        <w:rPr>
          <w:rFonts w:ascii="Arial" w:hAnsi="Arial" w:cs="Arial"/>
          <w:i/>
          <w:iCs/>
        </w:rPr>
        <w:t xml:space="preserve">To sum up this discussion of qualitative and quantitative factors, we may express the dictum that the analyst’s conclusions must always rest upon the figures and upon established tests and standards. These figures alone are not sufficient; they may be completely vitiated by qualitative considerations of an opposite import. A security may make a satisfactory statistical </w:t>
      </w:r>
      <w:r w:rsidR="00AC5E1B" w:rsidRPr="004B237F">
        <w:rPr>
          <w:rFonts w:ascii="Arial" w:hAnsi="Arial" w:cs="Arial"/>
          <w:i/>
          <w:iCs/>
        </w:rPr>
        <w:t>showing but</w:t>
      </w:r>
      <w:r w:rsidR="00D36E86" w:rsidRPr="004B237F">
        <w:rPr>
          <w:rFonts w:ascii="Arial" w:hAnsi="Arial" w:cs="Arial"/>
          <w:i/>
          <w:iCs/>
        </w:rPr>
        <w:t xml:space="preserve"> doubt as to the future or distrust of the management may properly impel its rejection. Again, the analyst is likely to attach prime importance to the qualitative element of stability, because its presence means that conclusions based on past results are not so likely to be upset by unexpected developments.</w:t>
      </w:r>
      <w:r w:rsidR="008C1EB7" w:rsidRPr="004B237F">
        <w:rPr>
          <w:rFonts w:ascii="Arial" w:hAnsi="Arial" w:cs="Arial"/>
          <w:i/>
          <w:iCs/>
        </w:rPr>
        <w:t>”</w:t>
      </w:r>
    </w:p>
    <w:p w14:paraId="43879168" w14:textId="54CEFDC4" w:rsidR="00D36E86" w:rsidRDefault="00F24A97" w:rsidP="004B237F">
      <w:pPr>
        <w:jc w:val="both"/>
        <w:rPr>
          <w:rFonts w:ascii="Arial" w:hAnsi="Arial" w:cs="Arial"/>
          <w:b/>
          <w:bCs/>
        </w:rPr>
      </w:pPr>
      <w:r w:rsidRPr="004B237F">
        <w:rPr>
          <w:rFonts w:ascii="Arial" w:hAnsi="Arial" w:cs="Arial"/>
          <w:b/>
          <w:bCs/>
        </w:rPr>
        <w:t xml:space="preserve">Lesson </w:t>
      </w:r>
      <w:r w:rsidR="003E4745" w:rsidRPr="004B237F">
        <w:rPr>
          <w:rFonts w:ascii="Arial" w:hAnsi="Arial" w:cs="Arial"/>
          <w:b/>
          <w:bCs/>
        </w:rPr>
        <w:t xml:space="preserve">9: </w:t>
      </w:r>
      <w:r w:rsidR="0008588F" w:rsidRPr="004B237F">
        <w:rPr>
          <w:rFonts w:ascii="Arial" w:hAnsi="Arial" w:cs="Arial"/>
          <w:b/>
          <w:bCs/>
        </w:rPr>
        <w:t xml:space="preserve">While qualitative criteria and narrative </w:t>
      </w:r>
      <w:r w:rsidR="00494B15" w:rsidRPr="004B237F">
        <w:rPr>
          <w:rFonts w:ascii="Arial" w:hAnsi="Arial" w:cs="Arial"/>
          <w:b/>
          <w:bCs/>
        </w:rPr>
        <w:t xml:space="preserve">is </w:t>
      </w:r>
      <w:r w:rsidR="0008588F" w:rsidRPr="004B237F">
        <w:rPr>
          <w:rFonts w:ascii="Arial" w:hAnsi="Arial" w:cs="Arial"/>
          <w:b/>
          <w:bCs/>
        </w:rPr>
        <w:t xml:space="preserve">important, investing </w:t>
      </w:r>
      <w:proofErr w:type="gramStart"/>
      <w:r w:rsidR="0008588F" w:rsidRPr="004B237F">
        <w:rPr>
          <w:rFonts w:ascii="Arial" w:hAnsi="Arial" w:cs="Arial"/>
          <w:b/>
          <w:bCs/>
        </w:rPr>
        <w:t xml:space="preserve">has </w:t>
      </w:r>
      <w:r w:rsidR="00F85156" w:rsidRPr="004B237F">
        <w:rPr>
          <w:rFonts w:ascii="Arial" w:hAnsi="Arial" w:cs="Arial"/>
          <w:b/>
          <w:bCs/>
        </w:rPr>
        <w:t>to</w:t>
      </w:r>
      <w:proofErr w:type="gramEnd"/>
      <w:r w:rsidR="00F85156" w:rsidRPr="004B237F">
        <w:rPr>
          <w:rFonts w:ascii="Arial" w:hAnsi="Arial" w:cs="Arial"/>
          <w:b/>
          <w:bCs/>
        </w:rPr>
        <w:t xml:space="preserve"> be rooted in rigorous quantitative analysis.</w:t>
      </w:r>
    </w:p>
    <w:p w14:paraId="23EA3AC5" w14:textId="77777777" w:rsidR="00C53717" w:rsidRPr="004B237F" w:rsidRDefault="00C53717" w:rsidP="004B237F">
      <w:pPr>
        <w:jc w:val="both"/>
        <w:rPr>
          <w:rFonts w:ascii="Arial" w:hAnsi="Arial" w:cs="Arial"/>
          <w:b/>
          <w:bCs/>
        </w:rPr>
      </w:pPr>
    </w:p>
    <w:p w14:paraId="691E0691" w14:textId="77777777" w:rsidR="004161E9" w:rsidRPr="004B237F" w:rsidRDefault="004161E9" w:rsidP="004B237F">
      <w:pPr>
        <w:jc w:val="both"/>
        <w:rPr>
          <w:rFonts w:ascii="Arial" w:hAnsi="Arial" w:cs="Arial"/>
        </w:rPr>
      </w:pPr>
      <w:r w:rsidRPr="004B237F">
        <w:rPr>
          <w:rFonts w:ascii="Arial" w:hAnsi="Arial" w:cs="Arial"/>
        </w:rPr>
        <w:t xml:space="preserve">**** </w:t>
      </w:r>
    </w:p>
    <w:p w14:paraId="2981EB83" w14:textId="219F9572" w:rsidR="007876AF" w:rsidRPr="004B237F" w:rsidRDefault="00EE667B" w:rsidP="004B237F">
      <w:pPr>
        <w:jc w:val="both"/>
        <w:rPr>
          <w:rFonts w:ascii="Arial" w:hAnsi="Arial" w:cs="Arial"/>
        </w:rPr>
      </w:pPr>
      <w:r w:rsidRPr="004B237F">
        <w:rPr>
          <w:rFonts w:ascii="Arial" w:hAnsi="Arial" w:cs="Arial"/>
        </w:rPr>
        <w:t xml:space="preserve">The lessons learnt from these extracts </w:t>
      </w:r>
      <w:r w:rsidR="00C174FF" w:rsidRPr="004B237F">
        <w:rPr>
          <w:rFonts w:ascii="Arial" w:hAnsi="Arial" w:cs="Arial"/>
        </w:rPr>
        <w:t xml:space="preserve">are </w:t>
      </w:r>
      <w:r w:rsidR="00A2492B" w:rsidRPr="004B237F">
        <w:rPr>
          <w:rFonts w:ascii="Arial" w:hAnsi="Arial" w:cs="Arial"/>
        </w:rPr>
        <w:t>particularly relevant today</w:t>
      </w:r>
      <w:r w:rsidR="00D01FA2" w:rsidRPr="004B237F">
        <w:rPr>
          <w:rFonts w:ascii="Arial" w:hAnsi="Arial" w:cs="Arial"/>
        </w:rPr>
        <w:t xml:space="preserve">, such as the distinction between speculators and investors, </w:t>
      </w:r>
      <w:r w:rsidR="00EE5A22" w:rsidRPr="004B237F">
        <w:rPr>
          <w:rFonts w:ascii="Arial" w:hAnsi="Arial" w:cs="Arial"/>
        </w:rPr>
        <w:t>normal economic forces milita</w:t>
      </w:r>
      <w:r w:rsidR="00B6690C" w:rsidRPr="004B237F">
        <w:rPr>
          <w:rFonts w:ascii="Arial" w:hAnsi="Arial" w:cs="Arial"/>
        </w:rPr>
        <w:t xml:space="preserve">ting </w:t>
      </w:r>
      <w:r w:rsidR="00EE5A22" w:rsidRPr="004B237F">
        <w:rPr>
          <w:rFonts w:ascii="Arial" w:hAnsi="Arial" w:cs="Arial"/>
        </w:rPr>
        <w:t xml:space="preserve">against the indefinite continuance of a given trend, </w:t>
      </w:r>
      <w:r w:rsidR="00B6690C" w:rsidRPr="004B237F">
        <w:rPr>
          <w:rFonts w:ascii="Arial" w:hAnsi="Arial" w:cs="Arial"/>
        </w:rPr>
        <w:t>pric</w:t>
      </w:r>
      <w:r w:rsidR="00DA5149" w:rsidRPr="004B237F">
        <w:rPr>
          <w:rFonts w:ascii="Arial" w:hAnsi="Arial" w:cs="Arial"/>
        </w:rPr>
        <w:t>e</w:t>
      </w:r>
      <w:r w:rsidR="00B6690C" w:rsidRPr="004B237F">
        <w:rPr>
          <w:rFonts w:ascii="Arial" w:hAnsi="Arial" w:cs="Arial"/>
        </w:rPr>
        <w:t xml:space="preserve"> </w:t>
      </w:r>
      <w:r w:rsidR="00DA5149" w:rsidRPr="004B237F">
        <w:rPr>
          <w:rFonts w:ascii="Arial" w:hAnsi="Arial" w:cs="Arial"/>
        </w:rPr>
        <w:t xml:space="preserve">being key to determining </w:t>
      </w:r>
      <w:r w:rsidR="00B6690C" w:rsidRPr="004B237F">
        <w:rPr>
          <w:rFonts w:ascii="Arial" w:hAnsi="Arial" w:cs="Arial"/>
        </w:rPr>
        <w:t>the attractiveness of a security</w:t>
      </w:r>
      <w:r w:rsidR="0060091F" w:rsidRPr="004B237F">
        <w:rPr>
          <w:rFonts w:ascii="Arial" w:hAnsi="Arial" w:cs="Arial"/>
        </w:rPr>
        <w:t xml:space="preserve"> and </w:t>
      </w:r>
      <w:r w:rsidR="00BC2A43" w:rsidRPr="004B237F">
        <w:rPr>
          <w:rFonts w:ascii="Arial" w:hAnsi="Arial" w:cs="Arial"/>
        </w:rPr>
        <w:t xml:space="preserve">the strength of character required </w:t>
      </w:r>
      <w:r w:rsidR="007C0E2D" w:rsidRPr="004B237F">
        <w:rPr>
          <w:rFonts w:ascii="Arial" w:hAnsi="Arial" w:cs="Arial"/>
        </w:rPr>
        <w:t>to think opposite from the crowd</w:t>
      </w:r>
      <w:r w:rsidR="00DA5149" w:rsidRPr="004B237F">
        <w:rPr>
          <w:rFonts w:ascii="Arial" w:hAnsi="Arial" w:cs="Arial"/>
        </w:rPr>
        <w:t>.</w:t>
      </w:r>
      <w:r w:rsidR="007876AF" w:rsidRPr="004B237F">
        <w:rPr>
          <w:rFonts w:ascii="Arial" w:hAnsi="Arial" w:cs="Arial"/>
        </w:rPr>
        <w:t xml:space="preserve"> At Oldfield Partners, these </w:t>
      </w:r>
      <w:r w:rsidR="00FE3AE7" w:rsidRPr="004B237F">
        <w:rPr>
          <w:rFonts w:ascii="Arial" w:hAnsi="Arial" w:cs="Arial"/>
        </w:rPr>
        <w:t xml:space="preserve">themes </w:t>
      </w:r>
      <w:r w:rsidR="007876AF" w:rsidRPr="004B237F">
        <w:rPr>
          <w:rFonts w:ascii="Arial" w:hAnsi="Arial" w:cs="Arial"/>
        </w:rPr>
        <w:t>are core to our investment approach</w:t>
      </w:r>
      <w:r w:rsidR="000B4FC0" w:rsidRPr="004B237F">
        <w:rPr>
          <w:rFonts w:ascii="Arial" w:hAnsi="Arial" w:cs="Arial"/>
        </w:rPr>
        <w:t>. This is</w:t>
      </w:r>
      <w:r w:rsidR="004C7829" w:rsidRPr="004B237F">
        <w:rPr>
          <w:rFonts w:ascii="Arial" w:hAnsi="Arial" w:cs="Arial"/>
        </w:rPr>
        <w:t xml:space="preserve"> the case</w:t>
      </w:r>
      <w:r w:rsidR="007876AF" w:rsidRPr="004B237F">
        <w:rPr>
          <w:rFonts w:ascii="Arial" w:hAnsi="Arial" w:cs="Arial"/>
        </w:rPr>
        <w:t xml:space="preserve"> </w:t>
      </w:r>
      <w:r w:rsidR="00D61B8F" w:rsidRPr="004B237F">
        <w:rPr>
          <w:rFonts w:ascii="Arial" w:hAnsi="Arial" w:cs="Arial"/>
        </w:rPr>
        <w:t>even</w:t>
      </w:r>
      <w:r w:rsidR="00802C90" w:rsidRPr="004B237F">
        <w:rPr>
          <w:rFonts w:ascii="Arial" w:hAnsi="Arial" w:cs="Arial"/>
        </w:rPr>
        <w:t xml:space="preserve"> </w:t>
      </w:r>
      <w:r w:rsidR="00D61B8F" w:rsidRPr="004B237F">
        <w:rPr>
          <w:rFonts w:ascii="Arial" w:hAnsi="Arial" w:cs="Arial"/>
        </w:rPr>
        <w:t xml:space="preserve">when they are </w:t>
      </w:r>
      <w:r w:rsidR="007876AF" w:rsidRPr="004B237F">
        <w:rPr>
          <w:rFonts w:ascii="Arial" w:hAnsi="Arial" w:cs="Arial"/>
        </w:rPr>
        <w:t>out of favour by the rest of the market</w:t>
      </w:r>
      <w:r w:rsidR="004C7829" w:rsidRPr="004B237F">
        <w:rPr>
          <w:rFonts w:ascii="Arial" w:hAnsi="Arial" w:cs="Arial"/>
        </w:rPr>
        <w:t>. It is an approach that has been</w:t>
      </w:r>
      <w:r w:rsidR="00B8791D" w:rsidRPr="004B237F">
        <w:rPr>
          <w:rFonts w:ascii="Arial" w:hAnsi="Arial" w:cs="Arial"/>
        </w:rPr>
        <w:t xml:space="preserve"> proven through decades to be </w:t>
      </w:r>
      <w:r w:rsidR="0080774D" w:rsidRPr="004B237F">
        <w:rPr>
          <w:rFonts w:ascii="Arial" w:hAnsi="Arial" w:cs="Arial"/>
        </w:rPr>
        <w:t>the safest way to protect and grow capital over time.</w:t>
      </w:r>
    </w:p>
    <w:p w14:paraId="02350D43" w14:textId="438FE3C3" w:rsidR="004B237F" w:rsidRPr="004B237F" w:rsidRDefault="004B237F" w:rsidP="004B237F">
      <w:pPr>
        <w:jc w:val="both"/>
        <w:rPr>
          <w:rFonts w:ascii="Arial" w:hAnsi="Arial" w:cs="Arial"/>
        </w:rPr>
      </w:pPr>
    </w:p>
    <w:p w14:paraId="6C5356A8" w14:textId="65500701" w:rsidR="004B237F" w:rsidRPr="004B237F" w:rsidRDefault="004B237F" w:rsidP="004B237F">
      <w:pPr>
        <w:rPr>
          <w:rFonts w:ascii="Arial" w:hAnsi="Arial" w:cs="Arial"/>
          <w:b/>
          <w:bCs/>
          <w:i/>
          <w:iCs/>
        </w:rPr>
      </w:pPr>
      <w:r w:rsidRPr="004B237F">
        <w:rPr>
          <w:rFonts w:ascii="Arial" w:hAnsi="Arial" w:cs="Arial"/>
          <w:b/>
          <w:bCs/>
          <w:i/>
          <w:iCs/>
        </w:rPr>
        <w:t>Jacob Laursen</w:t>
      </w:r>
      <w:r w:rsidRPr="004B237F">
        <w:rPr>
          <w:rFonts w:ascii="Arial" w:hAnsi="Arial" w:cs="Arial"/>
          <w:b/>
          <w:bCs/>
          <w:i/>
          <w:iCs/>
        </w:rPr>
        <w:br/>
        <w:t>Analyst</w:t>
      </w:r>
      <w:r w:rsidRPr="004B237F">
        <w:rPr>
          <w:rFonts w:ascii="Arial" w:hAnsi="Arial" w:cs="Arial"/>
          <w:b/>
          <w:bCs/>
          <w:i/>
          <w:iCs/>
        </w:rPr>
        <w:br/>
        <w:t>November 2021</w:t>
      </w:r>
    </w:p>
    <w:p w14:paraId="6AC9B33B" w14:textId="77777777" w:rsidR="004B237F" w:rsidRPr="004B237F" w:rsidRDefault="004B237F" w:rsidP="004B237F">
      <w:pPr>
        <w:ind w:left="142"/>
        <w:rPr>
          <w:rFonts w:ascii="Arial" w:hAnsi="Arial" w:cs="Arial"/>
          <w:b/>
          <w:bCs/>
        </w:rPr>
      </w:pPr>
    </w:p>
    <w:p w14:paraId="4D494038" w14:textId="77777777" w:rsidR="004B237F" w:rsidRPr="004B237F" w:rsidRDefault="004B237F" w:rsidP="004B237F">
      <w:pPr>
        <w:ind w:left="142"/>
        <w:rPr>
          <w:rFonts w:ascii="Arial" w:hAnsi="Arial" w:cs="Arial"/>
          <w:b/>
          <w:bCs/>
        </w:rPr>
      </w:pPr>
    </w:p>
    <w:p w14:paraId="0A18C78E" w14:textId="3691FF81" w:rsidR="004B237F" w:rsidRPr="004B237F" w:rsidRDefault="004B237F" w:rsidP="00C53717">
      <w:pPr>
        <w:jc w:val="both"/>
        <w:rPr>
          <w:rFonts w:ascii="Arial" w:hAnsi="Arial" w:cs="Arial"/>
        </w:rPr>
      </w:pPr>
      <w:r w:rsidRPr="004B237F">
        <w:rPr>
          <w:rFonts w:ascii="Arial" w:hAnsi="Arial" w:cs="Arial"/>
          <w:b/>
          <w:bCs/>
          <w:noProof/>
          <w:lang w:eastAsia="en-GB"/>
        </w:rPr>
        <mc:AlternateContent>
          <mc:Choice Requires="wps">
            <w:drawing>
              <wp:anchor distT="0" distB="0" distL="114300" distR="114300" simplePos="0" relativeHeight="251660288" behindDoc="0" locked="0" layoutInCell="1" allowOverlap="1" wp14:anchorId="266CD715" wp14:editId="6C3D9B29">
                <wp:simplePos x="0" y="0"/>
                <wp:positionH relativeFrom="margin">
                  <wp:posOffset>-96982</wp:posOffset>
                </wp:positionH>
                <wp:positionV relativeFrom="paragraph">
                  <wp:posOffset>564457</wp:posOffset>
                </wp:positionV>
                <wp:extent cx="5956589" cy="1524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589" cy="1524000"/>
                        </a:xfrm>
                        <a:prstGeom prst="rect">
                          <a:avLst/>
                        </a:prstGeom>
                        <a:noFill/>
                        <a:ln w="9525">
                          <a:noFill/>
                          <a:miter lim="800000"/>
                          <a:headEnd/>
                          <a:tailEnd/>
                        </a:ln>
                      </wps:spPr>
                      <wps:txbx>
                        <w:txbxContent>
                          <w:p w14:paraId="6506C46A" w14:textId="77777777" w:rsidR="004B237F" w:rsidRDefault="004B237F" w:rsidP="004B237F">
                            <w:pPr>
                              <w:jc w:val="both"/>
                            </w:pPr>
                            <w:r w:rsidRPr="006C4233">
                              <w:rPr>
                                <w:rFonts w:ascii="Arial" w:hAnsi="Arial" w:cs="Arial"/>
                                <w:sz w:val="16"/>
                                <w:szCs w:val="16"/>
                              </w:rPr>
                              <w:t xml:space="preserve">This document has been made available only to persons who are Professional Clients as defined by the Financial Conduct Authority. It is not intended for Retail Clients. It should not be provided to third parties without the express written consent of Oldfield Partners LLP. Information contained in this communication must not be construed as giving investment advice within or outside the United Kingdom. This document is not a solicitation or offer of investment services. Any reference to stocks is only for illustrative purposes and opinions expressed herein may be changed without notice at any time. Oldfield Partners LLP does not warrant the accuracy, adequacy or completeness of the information and data contained herein and expressly disclaims liability for errors or omissions in this information and data. Past performance is not necessarily a guide to future performance. Investments and the income from them may go down as well as up and you may get back less than the amount you invested. No warranty of any kind, implied, </w:t>
                            </w:r>
                            <w:proofErr w:type="gramStart"/>
                            <w:r w:rsidRPr="006C4233">
                              <w:rPr>
                                <w:rFonts w:ascii="Arial" w:hAnsi="Arial" w:cs="Arial"/>
                                <w:sz w:val="16"/>
                                <w:szCs w:val="16"/>
                              </w:rPr>
                              <w:t>expressed</w:t>
                            </w:r>
                            <w:proofErr w:type="gramEnd"/>
                            <w:r w:rsidRPr="006C4233">
                              <w:rPr>
                                <w:rFonts w:ascii="Arial" w:hAnsi="Arial" w:cs="Arial"/>
                                <w:sz w:val="16"/>
                                <w:szCs w:val="16"/>
                              </w:rPr>
                              <w:t xml:space="preserve"> or statutory, is given in conjunction with </w:t>
                            </w:r>
                            <w:r>
                              <w:rPr>
                                <w:rFonts w:ascii="Arial" w:hAnsi="Arial" w:cs="Arial"/>
                                <w:sz w:val="16"/>
                                <w:szCs w:val="16"/>
                              </w:rPr>
                              <w:t>the information and data. © 2020</w:t>
                            </w:r>
                            <w:r w:rsidRPr="006C4233">
                              <w:rPr>
                                <w:rFonts w:ascii="Arial" w:hAnsi="Arial" w:cs="Arial"/>
                                <w:sz w:val="16"/>
                                <w:szCs w:val="16"/>
                              </w:rPr>
                              <w:t xml:space="preserve"> Oldfield Partners LLP. Partnership No. OC309959.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CD715" id="_x0000_t202" coordsize="21600,21600" o:spt="202" path="m,l,21600r21600,l21600,xe">
                <v:stroke joinstyle="miter"/>
                <v:path gradientshapeok="t" o:connecttype="rect"/>
              </v:shapetype>
              <v:shape id="Text Box 5" o:spid="_x0000_s1026" type="#_x0000_t202" style="position:absolute;left:0;text-align:left;margin-left:-7.65pt;margin-top:44.45pt;width:469pt;height:12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" filled="f" stroked="f">
                <v:textbox>
                  <w:txbxContent>
                    <w:p w14:paraId="6506C46A" w14:textId="77777777" w:rsidR="004B237F" w:rsidRDefault="004B237F" w:rsidP="004B237F">
                      <w:pPr>
                        <w:jc w:val="both"/>
                      </w:pPr>
                      <w:r w:rsidRPr="006C4233">
                        <w:rPr>
                          <w:rFonts w:ascii="Arial" w:hAnsi="Arial" w:cs="Arial"/>
                          <w:sz w:val="16"/>
                          <w:szCs w:val="16"/>
                        </w:rPr>
                        <w:t xml:space="preserve">This document has been made available only to persons who are Professional Clients as defined by the Financial Conduct Authority. It is not intended for Retail Clients. It should not be provided to third parties without the express written consent of Oldfield Partners LLP. Information contained in this communication must not be construed as giving investment advice within or outside the United Kingdom. This document is not a solicitation or offer of investment services. Any reference to stocks is only for illustrative purposes and opinions expressed herein may be changed without notice at any time. Oldfield Partners LLP does not warrant the accuracy, adequacy or completeness of the information and data contained herein and expressly disclaims liability for errors or omissions in this information and data. Past performance is not necessarily a guide to future performance. Investments and the income from them may go down as well as up and you may get back less than the amount you invested. No warranty of any kind, implied, </w:t>
                      </w:r>
                      <w:proofErr w:type="gramStart"/>
                      <w:r w:rsidRPr="006C4233">
                        <w:rPr>
                          <w:rFonts w:ascii="Arial" w:hAnsi="Arial" w:cs="Arial"/>
                          <w:sz w:val="16"/>
                          <w:szCs w:val="16"/>
                        </w:rPr>
                        <w:t>expressed</w:t>
                      </w:r>
                      <w:proofErr w:type="gramEnd"/>
                      <w:r w:rsidRPr="006C4233">
                        <w:rPr>
                          <w:rFonts w:ascii="Arial" w:hAnsi="Arial" w:cs="Arial"/>
                          <w:sz w:val="16"/>
                          <w:szCs w:val="16"/>
                        </w:rPr>
                        <w:t xml:space="preserve"> or statutory, is given in conjunction with </w:t>
                      </w:r>
                      <w:r>
                        <w:rPr>
                          <w:rFonts w:ascii="Arial" w:hAnsi="Arial" w:cs="Arial"/>
                          <w:sz w:val="16"/>
                          <w:szCs w:val="16"/>
                        </w:rPr>
                        <w:t>the information and data. © 2020</w:t>
                      </w:r>
                      <w:r w:rsidRPr="006C4233">
                        <w:rPr>
                          <w:rFonts w:ascii="Arial" w:hAnsi="Arial" w:cs="Arial"/>
                          <w:sz w:val="16"/>
                          <w:szCs w:val="16"/>
                        </w:rPr>
                        <w:t xml:space="preserve"> Oldfield Partners LLP. Partnership No. OC309959.</w:t>
                      </w:r>
                    </w:p>
                  </w:txbxContent>
                </v:textbox>
                <w10:wrap anchorx="margin"/>
              </v:shape>
            </w:pict>
          </mc:Fallback>
        </mc:AlternateContent>
      </w:r>
      <w:r w:rsidRPr="004B237F">
        <w:rPr>
          <w:rFonts w:ascii="Arial" w:hAnsi="Arial" w:cs="Arial"/>
          <w:b/>
          <w:bCs/>
        </w:rPr>
        <w:t>The value of all investments and the income from them can go down as well as up; this may be due, in part, to exchange rate fluctuations. Past performance is not necessarily a guide to future performance</w:t>
      </w:r>
    </w:p>
    <w:p w14:paraId="095FF820" w14:textId="1F4509B4" w:rsidR="004B237F" w:rsidRPr="004B237F" w:rsidRDefault="004B237F" w:rsidP="004B237F"/>
    <w:sectPr w:rsidR="004B237F" w:rsidRPr="004B237F" w:rsidSect="004B237F">
      <w:pgSz w:w="11906" w:h="16838"/>
      <w:pgMar w:top="1440" w:right="1440" w:bottom="1440" w:left="1440" w:header="708" w:footer="708" w:gutter="0"/>
      <w:pgBorders w:offsetFrom="page">
        <w:top w:val="single" w:sz="18" w:space="24" w:color="003399"/>
        <w:left w:val="single" w:sz="18" w:space="24" w:color="003399"/>
        <w:bottom w:val="single" w:sz="18" w:space="24" w:color="003399"/>
        <w:right w:val="single" w:sz="18" w:space="24" w:color="0033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6D"/>
    <w:rsid w:val="00015AA3"/>
    <w:rsid w:val="00017C99"/>
    <w:rsid w:val="000327D3"/>
    <w:rsid w:val="00040E5D"/>
    <w:rsid w:val="0005294D"/>
    <w:rsid w:val="00076360"/>
    <w:rsid w:val="0008588F"/>
    <w:rsid w:val="00086C9A"/>
    <w:rsid w:val="000A088B"/>
    <w:rsid w:val="000A6054"/>
    <w:rsid w:val="000B483C"/>
    <w:rsid w:val="000B4FC0"/>
    <w:rsid w:val="000C7837"/>
    <w:rsid w:val="000E0D4A"/>
    <w:rsid w:val="001016B4"/>
    <w:rsid w:val="00102A63"/>
    <w:rsid w:val="00136933"/>
    <w:rsid w:val="00140820"/>
    <w:rsid w:val="00161E04"/>
    <w:rsid w:val="0016793F"/>
    <w:rsid w:val="0017272A"/>
    <w:rsid w:val="00175021"/>
    <w:rsid w:val="001802A5"/>
    <w:rsid w:val="001C08C8"/>
    <w:rsid w:val="001E30C0"/>
    <w:rsid w:val="001E55C3"/>
    <w:rsid w:val="002015B8"/>
    <w:rsid w:val="00214596"/>
    <w:rsid w:val="00224510"/>
    <w:rsid w:val="00240D75"/>
    <w:rsid w:val="0024734C"/>
    <w:rsid w:val="002543B8"/>
    <w:rsid w:val="0025573C"/>
    <w:rsid w:val="00263420"/>
    <w:rsid w:val="00265735"/>
    <w:rsid w:val="00276E37"/>
    <w:rsid w:val="002A581E"/>
    <w:rsid w:val="002C3D5E"/>
    <w:rsid w:val="002E2A15"/>
    <w:rsid w:val="003027BF"/>
    <w:rsid w:val="00310FBC"/>
    <w:rsid w:val="00331B4F"/>
    <w:rsid w:val="00370963"/>
    <w:rsid w:val="003B322B"/>
    <w:rsid w:val="003C3F1E"/>
    <w:rsid w:val="003D23D1"/>
    <w:rsid w:val="003D638C"/>
    <w:rsid w:val="003E4745"/>
    <w:rsid w:val="003F4B47"/>
    <w:rsid w:val="004161E9"/>
    <w:rsid w:val="00420714"/>
    <w:rsid w:val="00453BB6"/>
    <w:rsid w:val="0048117F"/>
    <w:rsid w:val="00493A61"/>
    <w:rsid w:val="00494B15"/>
    <w:rsid w:val="00495148"/>
    <w:rsid w:val="004A746D"/>
    <w:rsid w:val="004B237F"/>
    <w:rsid w:val="004B7718"/>
    <w:rsid w:val="004C7829"/>
    <w:rsid w:val="004D7A8C"/>
    <w:rsid w:val="005027E3"/>
    <w:rsid w:val="00502C5F"/>
    <w:rsid w:val="00527D4C"/>
    <w:rsid w:val="00552562"/>
    <w:rsid w:val="00571B5E"/>
    <w:rsid w:val="00590B7A"/>
    <w:rsid w:val="00596847"/>
    <w:rsid w:val="005A0F63"/>
    <w:rsid w:val="005A1197"/>
    <w:rsid w:val="005A7A95"/>
    <w:rsid w:val="005B68CA"/>
    <w:rsid w:val="005D6326"/>
    <w:rsid w:val="0060091F"/>
    <w:rsid w:val="006077D3"/>
    <w:rsid w:val="00621C0E"/>
    <w:rsid w:val="006365E8"/>
    <w:rsid w:val="00640D88"/>
    <w:rsid w:val="00643E72"/>
    <w:rsid w:val="00654D47"/>
    <w:rsid w:val="00665243"/>
    <w:rsid w:val="006672D4"/>
    <w:rsid w:val="00683E0C"/>
    <w:rsid w:val="0068583F"/>
    <w:rsid w:val="00694E48"/>
    <w:rsid w:val="006A283C"/>
    <w:rsid w:val="006A3457"/>
    <w:rsid w:val="006A4321"/>
    <w:rsid w:val="006B513C"/>
    <w:rsid w:val="006F3109"/>
    <w:rsid w:val="00702361"/>
    <w:rsid w:val="00705616"/>
    <w:rsid w:val="00714156"/>
    <w:rsid w:val="00722236"/>
    <w:rsid w:val="007540FB"/>
    <w:rsid w:val="00760801"/>
    <w:rsid w:val="00763036"/>
    <w:rsid w:val="007806EE"/>
    <w:rsid w:val="007876AF"/>
    <w:rsid w:val="007876D4"/>
    <w:rsid w:val="007C0E2D"/>
    <w:rsid w:val="007C2BA8"/>
    <w:rsid w:val="007F38E9"/>
    <w:rsid w:val="007F3962"/>
    <w:rsid w:val="00802C90"/>
    <w:rsid w:val="0080774D"/>
    <w:rsid w:val="00821440"/>
    <w:rsid w:val="0082224E"/>
    <w:rsid w:val="00846269"/>
    <w:rsid w:val="00861575"/>
    <w:rsid w:val="0087399B"/>
    <w:rsid w:val="008864B8"/>
    <w:rsid w:val="0088718A"/>
    <w:rsid w:val="00891C93"/>
    <w:rsid w:val="0089366D"/>
    <w:rsid w:val="00896D60"/>
    <w:rsid w:val="008C1EB7"/>
    <w:rsid w:val="008C386D"/>
    <w:rsid w:val="008D42C0"/>
    <w:rsid w:val="008F052D"/>
    <w:rsid w:val="008F494D"/>
    <w:rsid w:val="009477B0"/>
    <w:rsid w:val="00953B84"/>
    <w:rsid w:val="0097435D"/>
    <w:rsid w:val="00974F67"/>
    <w:rsid w:val="009A0CC1"/>
    <w:rsid w:val="009D1381"/>
    <w:rsid w:val="009E06EC"/>
    <w:rsid w:val="00A01043"/>
    <w:rsid w:val="00A028A3"/>
    <w:rsid w:val="00A102F3"/>
    <w:rsid w:val="00A11FAD"/>
    <w:rsid w:val="00A2492B"/>
    <w:rsid w:val="00A704ED"/>
    <w:rsid w:val="00A72A9F"/>
    <w:rsid w:val="00A73D59"/>
    <w:rsid w:val="00A764D6"/>
    <w:rsid w:val="00A912B8"/>
    <w:rsid w:val="00AB5DB4"/>
    <w:rsid w:val="00AC5E1B"/>
    <w:rsid w:val="00AF6EFC"/>
    <w:rsid w:val="00B02569"/>
    <w:rsid w:val="00B02E8F"/>
    <w:rsid w:val="00B14715"/>
    <w:rsid w:val="00B36ED8"/>
    <w:rsid w:val="00B42AB3"/>
    <w:rsid w:val="00B455C0"/>
    <w:rsid w:val="00B6152E"/>
    <w:rsid w:val="00B6690C"/>
    <w:rsid w:val="00B8791D"/>
    <w:rsid w:val="00BA4D7A"/>
    <w:rsid w:val="00BB1BDC"/>
    <w:rsid w:val="00BC2A43"/>
    <w:rsid w:val="00BD76AD"/>
    <w:rsid w:val="00BD7C03"/>
    <w:rsid w:val="00BE6324"/>
    <w:rsid w:val="00BF59FE"/>
    <w:rsid w:val="00C03025"/>
    <w:rsid w:val="00C174FF"/>
    <w:rsid w:val="00C2144E"/>
    <w:rsid w:val="00C23634"/>
    <w:rsid w:val="00C25E49"/>
    <w:rsid w:val="00C32017"/>
    <w:rsid w:val="00C32E5C"/>
    <w:rsid w:val="00C43FCF"/>
    <w:rsid w:val="00C44AE1"/>
    <w:rsid w:val="00C53717"/>
    <w:rsid w:val="00C75539"/>
    <w:rsid w:val="00C803FB"/>
    <w:rsid w:val="00C97E7B"/>
    <w:rsid w:val="00CA16EC"/>
    <w:rsid w:val="00CA3C41"/>
    <w:rsid w:val="00CC418A"/>
    <w:rsid w:val="00CD4943"/>
    <w:rsid w:val="00D01814"/>
    <w:rsid w:val="00D01FA2"/>
    <w:rsid w:val="00D20ECA"/>
    <w:rsid w:val="00D36E86"/>
    <w:rsid w:val="00D45343"/>
    <w:rsid w:val="00D61B8F"/>
    <w:rsid w:val="00D81E5E"/>
    <w:rsid w:val="00DA0CA2"/>
    <w:rsid w:val="00DA5149"/>
    <w:rsid w:val="00DC707A"/>
    <w:rsid w:val="00DD36C1"/>
    <w:rsid w:val="00DD6F04"/>
    <w:rsid w:val="00E35A01"/>
    <w:rsid w:val="00E73749"/>
    <w:rsid w:val="00E74FB1"/>
    <w:rsid w:val="00ED469C"/>
    <w:rsid w:val="00EE5A22"/>
    <w:rsid w:val="00EE667B"/>
    <w:rsid w:val="00EF67DD"/>
    <w:rsid w:val="00F069B2"/>
    <w:rsid w:val="00F22957"/>
    <w:rsid w:val="00F24A97"/>
    <w:rsid w:val="00F3381D"/>
    <w:rsid w:val="00F46C48"/>
    <w:rsid w:val="00F61FDE"/>
    <w:rsid w:val="00F85156"/>
    <w:rsid w:val="00F8664C"/>
    <w:rsid w:val="00FA3844"/>
    <w:rsid w:val="00FB0FBC"/>
    <w:rsid w:val="00FE34B5"/>
    <w:rsid w:val="00FE3AE7"/>
    <w:rsid w:val="3DF81438"/>
    <w:rsid w:val="5C7B3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290FA9"/>
  <w15:chartTrackingRefBased/>
  <w15:docId w15:val="{B5320C1B-C498-4C46-9133-F7D3B469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6E8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C5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9527924E89C049A5BCFCD109E0E19F" ma:contentTypeVersion="12" ma:contentTypeDescription="Create a new document." ma:contentTypeScope="" ma:versionID="454d7cdf6a18bf29fb5da90fc3141fd7">
  <xsd:schema xmlns:xsd="http://www.w3.org/2001/XMLSchema" xmlns:xs="http://www.w3.org/2001/XMLSchema" xmlns:p="http://schemas.microsoft.com/office/2006/metadata/properties" xmlns:ns2="d9a7fb42-a708-4f1c-af60-a49e8020a315" xmlns:ns3="5d8040a4-555f-4c3e-a977-161a53837ec1" targetNamespace="http://schemas.microsoft.com/office/2006/metadata/properties" ma:root="true" ma:fieldsID="2246ba4b917e79265776870ed79604ec" ns2:_="" ns3:_="">
    <xsd:import namespace="d9a7fb42-a708-4f1c-af60-a49e8020a315"/>
    <xsd:import namespace="5d8040a4-555f-4c3e-a977-161a53837e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7fb42-a708-4f1c-af60-a49e8020a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040a4-555f-4c3e-a977-161a53837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AD673-485A-4499-843A-7BD449D638E4}"/>
</file>

<file path=customXml/itemProps2.xml><?xml version="1.0" encoding="utf-8"?>
<ds:datastoreItem xmlns:ds="http://schemas.openxmlformats.org/officeDocument/2006/customXml" ds:itemID="{702D4D42-977A-43E6-92AE-50693A56AB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D98BEB-5DA6-40D9-94F9-04989E0D7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Laursen</dc:creator>
  <cp:keywords/>
  <dc:description/>
  <cp:lastModifiedBy>Tave Wallace</cp:lastModifiedBy>
  <cp:revision>2</cp:revision>
  <dcterms:created xsi:type="dcterms:W3CDTF">2021-12-16T16:30:00Z</dcterms:created>
  <dcterms:modified xsi:type="dcterms:W3CDTF">2021-12-16T16:30:00Z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0x010100EC9527924E89C049A5BCFCD109E0E19F</vt:lpwstr>
  </property>
</Properties>
</file>